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highlight w:val="none"/>
        </w:rPr>
      </w:pPr>
      <w:r>
        <w:rPr>
          <w:rFonts w:hint="eastAsia" w:ascii="黑体" w:hAnsi="黑体" w:eastAsia="黑体"/>
          <w:sz w:val="32"/>
          <w:szCs w:val="32"/>
          <w:highlight w:val="none"/>
        </w:rPr>
        <w:t>南平高速运营管理中心C地块</w:t>
      </w:r>
      <w:r>
        <w:rPr>
          <w:rFonts w:hint="eastAsia" w:ascii="黑体" w:hAnsi="黑体" w:eastAsia="黑体"/>
          <w:sz w:val="32"/>
          <w:szCs w:val="32"/>
          <w:highlight w:val="none"/>
          <w:lang w:val="en-US" w:eastAsia="zh-CN"/>
        </w:rPr>
        <w:t>建筑消防工程检测</w:t>
      </w:r>
      <w:r>
        <w:rPr>
          <w:rFonts w:hint="eastAsia" w:ascii="黑体" w:hAnsi="黑体" w:eastAsia="黑体"/>
          <w:sz w:val="32"/>
          <w:szCs w:val="32"/>
          <w:highlight w:val="none"/>
        </w:rPr>
        <w:t>项目</w:t>
      </w:r>
    </w:p>
    <w:p>
      <w:pPr>
        <w:jc w:val="center"/>
        <w:rPr>
          <w:rFonts w:ascii="黑体" w:hAnsi="黑体" w:eastAsia="黑体"/>
          <w:sz w:val="32"/>
          <w:szCs w:val="32"/>
          <w:highlight w:val="none"/>
        </w:rPr>
      </w:pPr>
      <w:r>
        <w:rPr>
          <w:rFonts w:hint="eastAsia" w:ascii="黑体" w:hAnsi="黑体" w:eastAsia="黑体"/>
          <w:sz w:val="32"/>
          <w:szCs w:val="32"/>
          <w:highlight w:val="none"/>
          <w:lang w:val="en-US" w:eastAsia="zh-CN"/>
        </w:rPr>
        <w:t>公开</w:t>
      </w:r>
      <w:r>
        <w:rPr>
          <w:rFonts w:hint="eastAsia" w:ascii="黑体" w:hAnsi="黑体" w:eastAsia="黑体"/>
          <w:sz w:val="32"/>
          <w:szCs w:val="32"/>
          <w:highlight w:val="none"/>
        </w:rPr>
        <w:t>询价函</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ascii="宋体" w:hAnsi="宋体"/>
          <w:sz w:val="28"/>
          <w:szCs w:val="28"/>
          <w:highlight w:val="none"/>
        </w:rPr>
      </w:pPr>
      <w:r>
        <w:rPr>
          <w:rFonts w:hint="eastAsia" w:ascii="宋体" w:hAnsi="宋体"/>
          <w:sz w:val="28"/>
          <w:szCs w:val="28"/>
          <w:highlight w:val="none"/>
        </w:rPr>
        <w:t>各报价人：</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highlight w:val="none"/>
        </w:rPr>
      </w:pPr>
      <w:r>
        <w:rPr>
          <w:rFonts w:hint="eastAsia" w:ascii="宋体" w:hAnsi="宋体"/>
          <w:sz w:val="28"/>
          <w:szCs w:val="28"/>
          <w:highlight w:val="none"/>
        </w:rPr>
        <w:t>为了满足</w:t>
      </w:r>
      <w:r>
        <w:rPr>
          <w:rFonts w:hint="eastAsia" w:ascii="宋体" w:hAnsi="宋体"/>
          <w:i w:val="0"/>
          <w:iCs w:val="0"/>
          <w:sz w:val="28"/>
          <w:szCs w:val="28"/>
          <w:highlight w:val="none"/>
          <w:u w:val="single"/>
        </w:rPr>
        <w:t>南平高速运营管理中心C地块</w:t>
      </w:r>
      <w:r>
        <w:rPr>
          <w:rFonts w:hint="eastAsia" w:ascii="宋体" w:hAnsi="宋体"/>
          <w:i w:val="0"/>
          <w:iCs w:val="0"/>
          <w:sz w:val="28"/>
          <w:szCs w:val="28"/>
          <w:highlight w:val="none"/>
          <w:u w:val="single"/>
          <w:lang w:val="en-US" w:eastAsia="zh-CN"/>
        </w:rPr>
        <w:t>建筑消防工程检测</w:t>
      </w:r>
      <w:r>
        <w:rPr>
          <w:rFonts w:hint="eastAsia" w:ascii="宋体" w:hAnsi="宋体"/>
          <w:i w:val="0"/>
          <w:iCs w:val="0"/>
          <w:sz w:val="28"/>
          <w:szCs w:val="28"/>
          <w:highlight w:val="none"/>
          <w:u w:val="single"/>
        </w:rPr>
        <w:t>项目</w:t>
      </w:r>
      <w:r>
        <w:rPr>
          <w:rFonts w:hint="eastAsia" w:ascii="宋体" w:hAnsi="宋体"/>
          <w:i w:val="0"/>
          <w:iCs w:val="0"/>
          <w:sz w:val="28"/>
          <w:szCs w:val="28"/>
          <w:highlight w:val="none"/>
        </w:rPr>
        <w:t>工作的</w:t>
      </w:r>
      <w:r>
        <w:rPr>
          <w:rFonts w:hint="eastAsia" w:ascii="宋体" w:hAnsi="宋体"/>
          <w:sz w:val="28"/>
          <w:szCs w:val="28"/>
          <w:highlight w:val="none"/>
        </w:rPr>
        <w:t>需要，需</w:t>
      </w:r>
      <w:r>
        <w:rPr>
          <w:rFonts w:hint="eastAsia" w:ascii="宋体" w:hAnsi="宋体" w:eastAsia="宋体" w:cs="宋体"/>
          <w:sz w:val="28"/>
          <w:szCs w:val="28"/>
          <w:highlight w:val="none"/>
        </w:rPr>
        <w:t>委托一家具有相应资质和类似</w:t>
      </w:r>
      <w:r>
        <w:rPr>
          <w:rFonts w:hint="eastAsia" w:ascii="宋体" w:hAnsi="宋体" w:eastAsia="宋体" w:cs="宋体"/>
          <w:sz w:val="28"/>
          <w:szCs w:val="28"/>
          <w:highlight w:val="none"/>
          <w:u w:val="single"/>
        </w:rPr>
        <w:t xml:space="preserve">  </w:t>
      </w:r>
      <w:r>
        <w:rPr>
          <w:rFonts w:hint="eastAsia" w:ascii="宋体" w:hAnsi="宋体" w:eastAsia="宋体"/>
          <w:sz w:val="28"/>
          <w:szCs w:val="28"/>
          <w:highlight w:val="none"/>
          <w:u w:val="single"/>
          <w:lang w:val="en-US" w:eastAsia="zh-CN"/>
        </w:rPr>
        <w:t>建筑消防工程检测</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业绩的单位提供</w:t>
      </w:r>
      <w:r>
        <w:rPr>
          <w:rFonts w:hint="eastAsia" w:ascii="宋体" w:hAnsi="宋体"/>
          <w:i w:val="0"/>
          <w:iCs w:val="0"/>
          <w:sz w:val="28"/>
          <w:szCs w:val="28"/>
          <w:highlight w:val="none"/>
          <w:u w:val="single"/>
          <w:lang w:val="en-US" w:eastAsia="zh-CN"/>
        </w:rPr>
        <w:t>建筑消防工程检测</w:t>
      </w:r>
      <w:r>
        <w:rPr>
          <w:rFonts w:hint="eastAsia" w:ascii="宋体" w:hAnsi="宋体" w:eastAsia="宋体" w:cs="宋体"/>
          <w:sz w:val="28"/>
          <w:szCs w:val="28"/>
          <w:highlight w:val="none"/>
        </w:rPr>
        <w:t>服务，合同委托金额约</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3.6</w:t>
      </w:r>
      <w:r>
        <w:rPr>
          <w:rFonts w:hint="eastAsia" w:ascii="宋体" w:hAnsi="宋体" w:eastAsia="宋体" w:cs="宋体"/>
          <w:sz w:val="28"/>
          <w:szCs w:val="28"/>
          <w:highlight w:val="none"/>
        </w:rPr>
        <w:t>万元。拟采用询价方式确定</w:t>
      </w:r>
      <w:r>
        <w:rPr>
          <w:rFonts w:hint="eastAsia" w:ascii="宋体" w:hAnsi="宋体" w:eastAsia="宋体" w:cs="宋体"/>
          <w:sz w:val="28"/>
          <w:szCs w:val="28"/>
          <w:highlight w:val="none"/>
          <w:u w:val="single"/>
        </w:rPr>
        <w:t xml:space="preserve">   中选   </w:t>
      </w:r>
      <w:r>
        <w:rPr>
          <w:rFonts w:hint="eastAsia" w:ascii="宋体" w:hAnsi="宋体" w:eastAsia="宋体" w:cs="宋体"/>
          <w:sz w:val="28"/>
          <w:szCs w:val="28"/>
          <w:highlight w:val="none"/>
        </w:rPr>
        <w:t>单位，现在武夷集团网站（www.wuyijt.com）公开询价。</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ascii="宋体" w:hAnsi="宋体" w:eastAsia="宋体" w:cs="宋体"/>
          <w:b/>
          <w:bCs/>
          <w:sz w:val="28"/>
          <w:szCs w:val="28"/>
          <w:highlight w:val="none"/>
        </w:rPr>
      </w:pPr>
      <w:r>
        <w:rPr>
          <w:rFonts w:hint="eastAsia" w:ascii="宋体" w:hAnsi="宋体" w:eastAsia="宋体" w:cs="宋体"/>
          <w:b/>
          <w:bCs/>
          <w:sz w:val="28"/>
          <w:szCs w:val="28"/>
          <w:highlight w:val="none"/>
        </w:rPr>
        <w:t xml:space="preserve">一、项目说明：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highlight w:val="none"/>
        </w:rPr>
      </w:pPr>
      <w:r>
        <w:rPr>
          <w:rFonts w:hint="eastAsia" w:ascii="宋体" w:hAnsi="宋体" w:eastAsia="宋体" w:cs="宋体"/>
          <w:sz w:val="28"/>
          <w:szCs w:val="28"/>
          <w:highlight w:val="none"/>
        </w:rPr>
        <w:t>1.项目名称：南平高速运营管理中心C地块；</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highlight w:val="none"/>
        </w:rPr>
      </w:pPr>
      <w:r>
        <w:rPr>
          <w:rFonts w:ascii="宋体" w:hAnsi="宋体" w:eastAsia="宋体" w:cs="宋体"/>
          <w:sz w:val="28"/>
          <w:szCs w:val="28"/>
          <w:highlight w:val="none"/>
        </w:rPr>
        <w:t>2</w:t>
      </w:r>
      <w:r>
        <w:rPr>
          <w:rFonts w:hint="eastAsia" w:ascii="宋体" w:hAnsi="宋体" w:eastAsia="宋体" w:cs="宋体"/>
          <w:sz w:val="28"/>
          <w:szCs w:val="28"/>
          <w:highlight w:val="none"/>
        </w:rPr>
        <w:t>.建设地点：南平高速运营管理中心；</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highlight w:val="none"/>
          <w:lang w:val="en-US"/>
        </w:rPr>
      </w:pPr>
      <w:r>
        <w:rPr>
          <w:rFonts w:hint="eastAsia" w:ascii="宋体" w:hAnsi="宋体" w:eastAsia="宋体" w:cs="宋体"/>
          <w:sz w:val="28"/>
          <w:szCs w:val="28"/>
          <w:highlight w:val="none"/>
        </w:rPr>
        <w:t>3.工程建设规模：</w:t>
      </w:r>
      <w:r>
        <w:rPr>
          <w:rFonts w:hint="eastAsia" w:ascii="宋体" w:hAnsi="宋体" w:eastAsia="宋体" w:cs="宋体"/>
          <w:sz w:val="28"/>
          <w:szCs w:val="28"/>
          <w:highlight w:val="none"/>
          <w:lang w:val="en-US" w:eastAsia="zh-CN"/>
        </w:rPr>
        <w:t>C地块项目由南平高速建设公司投资建设，C1、C2、C3、C4业务用房工程面积：10470.68m2，工程结构体系为框架结构，建筑安全等级二级，主体结构合理使用年限50年，地下耐火等级一级，地上耐火等级二级；工程抗震设防烈度六度区，建筑防水等级Ⅰ级。建筑设计由武夷山建筑设计研究院有限公司完成。</w:t>
      </w:r>
    </w:p>
    <w:p>
      <w:pPr>
        <w:pStyle w:val="19"/>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二、委托的工作内容：比选人指定建筑工程进行竣工验收前专项消防工程检测。具体的检测项目包含建筑涉及消防的所有分部分项工程内容。检测标准：符合国家有关技术规范及标准、经住建部门认可的消防设计图纸和相关设计说明文件。</w:t>
      </w:r>
    </w:p>
    <w:p>
      <w:pPr>
        <w:spacing w:line="360" w:lineRule="auto"/>
        <w:ind w:firstLine="560" w:firstLineChars="200"/>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三、资格要求：具备有效的营业执照（且业务范围包含建筑消防检测），且具备有效的检验检测机构资质认定证书。</w:t>
      </w:r>
    </w:p>
    <w:p>
      <w:pPr>
        <w:pStyle w:val="2"/>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8"/>
          <w:szCs w:val="28"/>
          <w:highlight w:val="yellow"/>
        </w:rPr>
      </w:pP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val="en-US" w:eastAsia="zh-CN"/>
        </w:rPr>
        <w:t>五、</w:t>
      </w:r>
      <w:r>
        <w:rPr>
          <w:rFonts w:hint="eastAsia" w:ascii="宋体" w:hAnsi="宋体" w:eastAsia="宋体" w:cs="宋体"/>
          <w:b/>
          <w:bCs/>
          <w:sz w:val="28"/>
          <w:szCs w:val="28"/>
          <w:highlight w:val="none"/>
        </w:rPr>
        <w:t>最高限价：</w:t>
      </w:r>
      <w:r>
        <w:rPr>
          <w:rFonts w:hint="eastAsia" w:ascii="宋体" w:hAnsi="宋体" w:eastAsia="宋体" w:cs="宋体"/>
          <w:b/>
          <w:bCs/>
          <w:sz w:val="28"/>
          <w:szCs w:val="28"/>
          <w:highlight w:val="none"/>
          <w:lang w:val="en-US" w:eastAsia="zh-CN"/>
        </w:rPr>
        <w:t>根据《消防工程检测检查指导价》（福建省建筑业协会消防行业分会），多层建筑H&lt;=24m计算，最高限价设置为3.6</w:t>
      </w:r>
      <w:r>
        <w:rPr>
          <w:rFonts w:hint="eastAsia" w:ascii="宋体" w:hAnsi="宋体" w:eastAsia="宋体" w:cs="宋体"/>
          <w:b/>
          <w:bCs/>
          <w:sz w:val="28"/>
          <w:szCs w:val="28"/>
          <w:highlight w:val="none"/>
        </w:rPr>
        <w:t>万元</w:t>
      </w:r>
      <w:r>
        <w:rPr>
          <w:rFonts w:hint="eastAsia" w:ascii="宋体" w:hAnsi="宋体" w:eastAsia="宋体" w:cs="宋体"/>
          <w:b/>
          <w:bCs/>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562" w:firstLineChars="200"/>
        <w:jc w:val="left"/>
        <w:textAlignment w:val="auto"/>
        <w:rPr>
          <w:rFonts w:ascii="宋体" w:hAnsi="宋体" w:eastAsia="宋体" w:cs="宋体"/>
          <w:sz w:val="28"/>
          <w:szCs w:val="28"/>
          <w:highlight w:val="none"/>
        </w:rPr>
      </w:pPr>
      <w:r>
        <w:rPr>
          <w:rFonts w:hint="eastAsia" w:ascii="宋体" w:hAnsi="宋体" w:eastAsia="宋体" w:cs="宋体"/>
          <w:b/>
          <w:sz w:val="28"/>
          <w:szCs w:val="28"/>
          <w:highlight w:val="none"/>
          <w:lang w:val="en-US" w:eastAsia="zh-CN"/>
        </w:rPr>
        <w:t>六</w:t>
      </w:r>
      <w:r>
        <w:rPr>
          <w:rFonts w:hint="eastAsia" w:ascii="宋体" w:hAnsi="宋体" w:eastAsia="宋体" w:cs="宋体"/>
          <w:b/>
          <w:sz w:val="28"/>
          <w:szCs w:val="28"/>
          <w:highlight w:val="none"/>
        </w:rPr>
        <w:t>、</w:t>
      </w:r>
      <w:r>
        <w:rPr>
          <w:rFonts w:hint="eastAsia" w:ascii="宋体" w:hAnsi="宋体" w:eastAsia="宋体" w:cs="宋体"/>
          <w:b/>
          <w:bCs/>
          <w:sz w:val="28"/>
          <w:szCs w:val="28"/>
          <w:highlight w:val="none"/>
        </w:rPr>
        <w:t>询价复函的递交时间</w:t>
      </w:r>
      <w:r>
        <w:rPr>
          <w:rFonts w:hint="eastAsia" w:ascii="宋体" w:hAnsi="宋体" w:eastAsia="宋体" w:cs="宋体"/>
          <w:sz w:val="28"/>
          <w:szCs w:val="28"/>
          <w:highlight w:val="none"/>
        </w:rPr>
        <w:t>：报价人应在 2</w:t>
      </w:r>
      <w:r>
        <w:rPr>
          <w:rFonts w:ascii="宋体" w:hAnsi="宋体" w:eastAsia="宋体" w:cs="宋体"/>
          <w:sz w:val="28"/>
          <w:szCs w:val="28"/>
          <w:highlight w:val="none"/>
        </w:rPr>
        <w:t>021</w:t>
      </w:r>
      <w:r>
        <w:rPr>
          <w:rFonts w:hint="eastAsia" w:ascii="宋体" w:hAnsi="宋体" w:eastAsia="宋体" w:cs="宋体"/>
          <w:sz w:val="28"/>
          <w:szCs w:val="28"/>
          <w:highlight w:val="none"/>
        </w:rPr>
        <w:t xml:space="preserve"> 年</w:t>
      </w: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 xml:space="preserve">月 </w:t>
      </w:r>
      <w:r>
        <w:rPr>
          <w:rFonts w:hint="eastAsia" w:ascii="宋体" w:hAnsi="宋体" w:eastAsia="宋体" w:cs="宋体"/>
          <w:sz w:val="28"/>
          <w:szCs w:val="28"/>
          <w:highlight w:val="none"/>
          <w:lang w:val="en-US" w:eastAsia="zh-CN"/>
        </w:rPr>
        <w:t>29</w:t>
      </w:r>
      <w:r>
        <w:rPr>
          <w:rFonts w:hint="eastAsia" w:ascii="宋体" w:hAnsi="宋体" w:eastAsia="宋体" w:cs="宋体"/>
          <w:sz w:val="28"/>
          <w:szCs w:val="28"/>
          <w:highlight w:val="none"/>
        </w:rPr>
        <w:t>日1</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:00前将询价复函及资格审查材料</w:t>
      </w:r>
      <w:r>
        <w:rPr>
          <w:rFonts w:hint="eastAsia" w:ascii="宋体" w:hAnsi="宋体" w:eastAsia="宋体" w:cs="宋体"/>
          <w:b/>
          <w:bCs/>
          <w:sz w:val="30"/>
          <w:szCs w:val="30"/>
          <w:highlight w:val="none"/>
          <w:lang w:val="en-US" w:eastAsia="zh-CN"/>
        </w:rPr>
        <w:t>用信封密封后</w:t>
      </w:r>
      <w:r>
        <w:rPr>
          <w:rFonts w:hint="eastAsia" w:ascii="宋体" w:hAnsi="宋体" w:eastAsia="宋体" w:cs="宋体"/>
          <w:sz w:val="28"/>
          <w:szCs w:val="28"/>
          <w:highlight w:val="none"/>
        </w:rPr>
        <w:t>递交至南平高速建设有限公司合约部（福建省武夷山市崇溪东路9号高速综合小区</w:t>
      </w:r>
      <w:bookmarkStart w:id="0" w:name="_GoBack"/>
      <w:bookmarkEnd w:id="0"/>
      <w:r>
        <w:rPr>
          <w:rFonts w:hint="eastAsia" w:ascii="宋体" w:hAnsi="宋体" w:eastAsia="宋体" w:cs="宋体"/>
          <w:sz w:val="28"/>
          <w:szCs w:val="28"/>
          <w:highlight w:val="none"/>
        </w:rPr>
        <w:t>B3栋，联系人：</w:t>
      </w:r>
      <w:r>
        <w:rPr>
          <w:rFonts w:hint="eastAsia" w:ascii="宋体" w:hAnsi="宋体" w:eastAsia="宋体" w:cs="宋体"/>
          <w:sz w:val="28"/>
          <w:szCs w:val="28"/>
          <w:highlight w:val="none"/>
          <w:lang w:val="en-US" w:eastAsia="zh-CN"/>
        </w:rPr>
        <w:t>林文宝</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18706031168</w:t>
      </w:r>
      <w:r>
        <w:rPr>
          <w:rFonts w:hint="eastAsia" w:ascii="宋体" w:hAnsi="宋体" w:eastAsia="宋体" w:cs="宋体"/>
          <w:sz w:val="28"/>
          <w:szCs w:val="28"/>
          <w:highlight w:val="none"/>
        </w:rPr>
        <w:t>），逾期递交的文件将被拒绝。</w:t>
      </w:r>
      <w:r>
        <w:rPr>
          <w:rFonts w:hint="eastAsia" w:ascii="宋体" w:hAnsi="宋体" w:eastAsia="宋体" w:cs="宋体"/>
          <w:sz w:val="28"/>
          <w:szCs w:val="28"/>
          <w:highlight w:val="none"/>
          <w:lang w:val="en-US" w:eastAsia="zh-CN"/>
        </w:rPr>
        <w:t>为确保公平，询价函复函将在公司监察室的监督下统一开启。</w:t>
      </w:r>
    </w:p>
    <w:p>
      <w:pPr>
        <w:keepNext w:val="0"/>
        <w:keepLines w:val="0"/>
        <w:pageBreakBefore w:val="0"/>
        <w:kinsoku/>
        <w:wordWrap/>
        <w:overflowPunct/>
        <w:topLinePunct w:val="0"/>
        <w:autoSpaceDE/>
        <w:autoSpaceDN/>
        <w:bidi w:val="0"/>
        <w:adjustRightInd/>
        <w:snapToGrid/>
        <w:spacing w:line="360" w:lineRule="auto"/>
        <w:ind w:firstLine="66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七</w:t>
      </w:r>
      <w:r>
        <w:rPr>
          <w:rFonts w:hint="eastAsia" w:ascii="宋体" w:hAnsi="宋体" w:eastAsia="宋体" w:cs="宋体"/>
          <w:b/>
          <w:bCs/>
          <w:sz w:val="28"/>
          <w:szCs w:val="28"/>
          <w:highlight w:val="none"/>
        </w:rPr>
        <w:t>、评选方法：</w:t>
      </w:r>
      <w:r>
        <w:rPr>
          <w:rFonts w:hint="eastAsia" w:ascii="宋体" w:hAnsi="宋体" w:eastAsia="宋体" w:cs="宋体"/>
          <w:sz w:val="28"/>
          <w:szCs w:val="28"/>
          <w:highlight w:val="none"/>
        </w:rPr>
        <w:t>资格后审，最低价中选</w:t>
      </w:r>
    </w:p>
    <w:p>
      <w:pPr>
        <w:keepNext w:val="0"/>
        <w:keepLines w:val="0"/>
        <w:pageBreakBefore w:val="0"/>
        <w:kinsoku/>
        <w:wordWrap/>
        <w:overflowPunct/>
        <w:topLinePunct w:val="0"/>
        <w:autoSpaceDE/>
        <w:autoSpaceDN/>
        <w:bidi w:val="0"/>
        <w:adjustRightInd/>
        <w:snapToGrid/>
        <w:spacing w:line="360" w:lineRule="auto"/>
        <w:ind w:firstLine="918" w:firstLineChars="328"/>
        <w:textAlignment w:val="auto"/>
        <w:rPr>
          <w:rFonts w:hint="eastAsia" w:ascii="宋体" w:hAnsi="宋体"/>
          <w:bCs/>
          <w:sz w:val="28"/>
          <w:szCs w:val="28"/>
          <w:highlight w:val="none"/>
        </w:rPr>
      </w:pPr>
      <w:r>
        <w:rPr>
          <w:rFonts w:hint="eastAsia" w:ascii="宋体" w:hAnsi="宋体"/>
          <w:bCs/>
          <w:sz w:val="28"/>
          <w:szCs w:val="28"/>
          <w:highlight w:val="none"/>
        </w:rPr>
        <w:t>特此函告</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bCs/>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8"/>
          <w:szCs w:val="28"/>
          <w:highlight w:val="none"/>
          <w:lang w:val="en-US" w:eastAsia="zh-CN" w:bidi="ar-SA"/>
        </w:rPr>
      </w:pPr>
      <w:r>
        <w:rPr>
          <w:rFonts w:hint="eastAsia" w:ascii="宋体" w:hAnsi="宋体"/>
          <w:bCs/>
          <w:sz w:val="28"/>
          <w:szCs w:val="28"/>
          <w:highlight w:val="none"/>
          <w:lang w:val="en-US" w:eastAsia="zh-CN"/>
        </w:rPr>
        <w:t>附件</w:t>
      </w:r>
      <w:r>
        <w:rPr>
          <w:rFonts w:hint="eastAsia" w:ascii="宋体" w:hAnsi="宋体" w:eastAsia="宋体" w:cs="宋体"/>
          <w:kern w:val="2"/>
          <w:sz w:val="28"/>
          <w:szCs w:val="28"/>
          <w:highlight w:val="none"/>
          <w:lang w:val="en-US" w:eastAsia="zh-CN" w:bidi="ar-SA"/>
        </w:rPr>
        <w:t>：1、关于南平高速运营管理中心C地块建筑消防工程检测项目</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的复函格式</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2、南平高速运营管理中心C地块建筑消防工程检测项目合同格式</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Theme="minorEastAsia"/>
          <w:bCs/>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1"/>
        <w:jc w:val="right"/>
        <w:textAlignment w:val="auto"/>
        <w:rPr>
          <w:rFonts w:ascii="宋体" w:hAnsi="宋体"/>
          <w:bCs/>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bCs/>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bCs/>
          <w:sz w:val="28"/>
          <w:szCs w:val="28"/>
          <w:highlight w:val="none"/>
        </w:rPr>
      </w:pPr>
    </w:p>
    <w:p>
      <w:pPr>
        <w:keepNext w:val="0"/>
        <w:keepLines w:val="0"/>
        <w:pageBreakBefore w:val="0"/>
        <w:kinsoku/>
        <w:wordWrap/>
        <w:overflowPunct/>
        <w:topLinePunct w:val="0"/>
        <w:autoSpaceDE/>
        <w:autoSpaceDN/>
        <w:bidi w:val="0"/>
        <w:adjustRightInd/>
        <w:snapToGrid/>
        <w:spacing w:line="360" w:lineRule="auto"/>
        <w:ind w:firstLine="481"/>
        <w:jc w:val="right"/>
        <w:textAlignment w:val="auto"/>
        <w:rPr>
          <w:rFonts w:ascii="宋体" w:hAnsi="宋体"/>
          <w:bCs/>
          <w:sz w:val="28"/>
          <w:szCs w:val="28"/>
          <w:highlight w:val="none"/>
        </w:rPr>
      </w:pPr>
      <w:r>
        <w:rPr>
          <w:rFonts w:hint="eastAsia" w:ascii="宋体" w:hAnsi="宋体"/>
          <w:bCs/>
          <w:sz w:val="28"/>
          <w:szCs w:val="28"/>
          <w:highlight w:val="none"/>
        </w:rPr>
        <w:t>南平高速建设有限公司</w:t>
      </w:r>
    </w:p>
    <w:p>
      <w:pPr>
        <w:keepNext w:val="0"/>
        <w:keepLines w:val="0"/>
        <w:pageBreakBefore w:val="0"/>
        <w:kinsoku/>
        <w:wordWrap/>
        <w:overflowPunct/>
        <w:topLinePunct w:val="0"/>
        <w:autoSpaceDE/>
        <w:autoSpaceDN/>
        <w:bidi w:val="0"/>
        <w:adjustRightInd/>
        <w:snapToGrid/>
        <w:spacing w:line="360" w:lineRule="auto"/>
        <w:ind w:firstLine="481"/>
        <w:jc w:val="right"/>
        <w:textAlignment w:val="auto"/>
        <w:rPr>
          <w:rFonts w:ascii="宋体" w:hAnsi="宋体"/>
          <w:bCs/>
          <w:sz w:val="28"/>
          <w:szCs w:val="28"/>
          <w:highlight w:val="none"/>
        </w:rPr>
      </w:pPr>
      <w:r>
        <w:rPr>
          <w:rFonts w:hint="eastAsia" w:ascii="宋体" w:hAnsi="宋体"/>
          <w:bCs/>
          <w:sz w:val="28"/>
          <w:szCs w:val="28"/>
          <w:highlight w:val="none"/>
        </w:rPr>
        <w:t>20</w:t>
      </w:r>
      <w:r>
        <w:rPr>
          <w:rFonts w:ascii="宋体" w:hAnsi="宋体"/>
          <w:bCs/>
          <w:sz w:val="28"/>
          <w:szCs w:val="28"/>
          <w:highlight w:val="none"/>
        </w:rPr>
        <w:t>21</w:t>
      </w:r>
      <w:r>
        <w:rPr>
          <w:rFonts w:hint="eastAsia" w:ascii="宋体" w:hAnsi="宋体"/>
          <w:bCs/>
          <w:sz w:val="28"/>
          <w:szCs w:val="28"/>
          <w:highlight w:val="none"/>
        </w:rPr>
        <w:t xml:space="preserve"> 年</w:t>
      </w:r>
      <w:r>
        <w:rPr>
          <w:rFonts w:hint="eastAsia" w:ascii="宋体" w:hAnsi="宋体"/>
          <w:bCs/>
          <w:sz w:val="28"/>
          <w:szCs w:val="28"/>
          <w:highlight w:val="none"/>
          <w:lang w:val="en-US" w:eastAsia="zh-CN"/>
        </w:rPr>
        <w:t>4</w:t>
      </w:r>
      <w:r>
        <w:rPr>
          <w:rFonts w:hint="eastAsia" w:ascii="宋体" w:hAnsi="宋体"/>
          <w:bCs/>
          <w:sz w:val="28"/>
          <w:szCs w:val="28"/>
          <w:highlight w:val="none"/>
        </w:rPr>
        <w:t>月</w:t>
      </w:r>
      <w:r>
        <w:rPr>
          <w:rFonts w:hint="eastAsia" w:ascii="宋体" w:hAnsi="宋体"/>
          <w:bCs/>
          <w:sz w:val="28"/>
          <w:szCs w:val="28"/>
          <w:highlight w:val="none"/>
          <w:lang w:val="en-US" w:eastAsia="zh-CN"/>
        </w:rPr>
        <w:t>26</w:t>
      </w:r>
      <w:r>
        <w:rPr>
          <w:rFonts w:hint="eastAsia" w:ascii="宋体" w:hAnsi="宋体"/>
          <w:bCs/>
          <w:sz w:val="28"/>
          <w:szCs w:val="28"/>
          <w:highlight w:val="none"/>
        </w:rPr>
        <w:t>日</w:t>
      </w:r>
    </w:p>
    <w:p>
      <w:pPr>
        <w:rPr>
          <w:rFonts w:ascii="仿宋" w:hAnsi="仿宋" w:eastAsia="仿宋" w:cs="仿宋"/>
          <w:b/>
          <w:bCs/>
          <w:sz w:val="36"/>
          <w:szCs w:val="36"/>
          <w:highlight w:val="none"/>
        </w:rPr>
      </w:pPr>
    </w:p>
    <w:p>
      <w:pPr>
        <w:pStyle w:val="2"/>
      </w:pPr>
    </w:p>
    <w:p>
      <w:pPr>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rPr>
        <w:t>关于南平高速运营管理中心C地块</w:t>
      </w:r>
      <w:r>
        <w:rPr>
          <w:rFonts w:hint="eastAsia" w:ascii="仿宋" w:hAnsi="仿宋" w:eastAsia="仿宋" w:cs="仿宋"/>
          <w:b/>
          <w:bCs/>
          <w:sz w:val="36"/>
          <w:szCs w:val="36"/>
          <w:highlight w:val="none"/>
          <w:lang w:val="en-US" w:eastAsia="zh-CN"/>
        </w:rPr>
        <w:t>建筑消防工程检测</w:t>
      </w:r>
      <w:r>
        <w:rPr>
          <w:rFonts w:hint="eastAsia" w:ascii="仿宋" w:hAnsi="仿宋" w:eastAsia="仿宋" w:cs="仿宋"/>
          <w:b/>
          <w:bCs/>
          <w:sz w:val="36"/>
          <w:szCs w:val="36"/>
          <w:highlight w:val="none"/>
        </w:rPr>
        <w:t>项目的复函</w:t>
      </w:r>
    </w:p>
    <w:p>
      <w:pPr>
        <w:ind w:firstLine="137" w:firstLineChars="49"/>
        <w:jc w:val="left"/>
        <w:rPr>
          <w:rFonts w:ascii="仿宋" w:hAnsi="仿宋" w:eastAsia="仿宋" w:cs="仿宋"/>
          <w:color w:val="000000"/>
          <w:sz w:val="28"/>
          <w:szCs w:val="28"/>
          <w:highlight w:val="none"/>
        </w:rPr>
      </w:pPr>
    </w:p>
    <w:p>
      <w:pPr>
        <w:spacing w:line="52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致：</w:t>
      </w:r>
      <w:r>
        <w:rPr>
          <w:rFonts w:hint="eastAsia" w:ascii="仿宋" w:hAnsi="仿宋" w:eastAsia="仿宋" w:cs="仿宋"/>
          <w:color w:val="000000"/>
          <w:sz w:val="28"/>
          <w:szCs w:val="28"/>
          <w:highlight w:val="none"/>
          <w:u w:val="single"/>
        </w:rPr>
        <w:t>南平高速建设有限公司</w:t>
      </w:r>
      <w:r>
        <w:rPr>
          <w:rFonts w:hint="eastAsia" w:ascii="仿宋" w:hAnsi="仿宋" w:eastAsia="仿宋" w:cs="仿宋"/>
          <w:color w:val="000000"/>
          <w:sz w:val="28"/>
          <w:szCs w:val="28"/>
          <w:highlight w:val="none"/>
        </w:rPr>
        <w:t>：</w:t>
      </w:r>
    </w:p>
    <w:p>
      <w:pPr>
        <w:spacing w:line="580" w:lineRule="exact"/>
        <w:ind w:firstLine="481"/>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你司提供的《南平高速运营管理中心C地块</w:t>
      </w:r>
      <w:r>
        <w:rPr>
          <w:rFonts w:hint="eastAsia" w:ascii="仿宋" w:hAnsi="仿宋" w:eastAsia="仿宋" w:cs="仿宋"/>
          <w:color w:val="000000"/>
          <w:sz w:val="28"/>
          <w:szCs w:val="28"/>
          <w:highlight w:val="none"/>
          <w:lang w:val="en-US" w:eastAsia="zh-CN"/>
        </w:rPr>
        <w:t>建筑消防工程检测</w:t>
      </w:r>
      <w:r>
        <w:rPr>
          <w:rFonts w:hint="eastAsia" w:ascii="仿宋" w:hAnsi="仿宋" w:eastAsia="仿宋" w:cs="仿宋"/>
          <w:color w:val="000000"/>
          <w:sz w:val="28"/>
          <w:szCs w:val="28"/>
          <w:highlight w:val="none"/>
        </w:rPr>
        <w:t xml:space="preserve">项目询价函》收悉，经我方分析报价如下：   </w:t>
      </w:r>
    </w:p>
    <w:p>
      <w:pPr>
        <w:spacing w:line="580" w:lineRule="exact"/>
        <w:ind w:firstLine="481"/>
        <w:rPr>
          <w:rFonts w:ascii="仿宋" w:hAnsi="仿宋" w:eastAsia="仿宋" w:cs="仿宋"/>
          <w:color w:val="000000"/>
          <w:sz w:val="28"/>
          <w:szCs w:val="28"/>
          <w:highlight w:val="none"/>
        </w:rPr>
      </w:pPr>
    </w:p>
    <w:tbl>
      <w:tblPr>
        <w:tblStyle w:val="10"/>
        <w:tblW w:w="8510" w:type="dxa"/>
        <w:tblInd w:w="10" w:type="dxa"/>
        <w:tblLayout w:type="fixed"/>
        <w:tblCellMar>
          <w:top w:w="0" w:type="dxa"/>
          <w:left w:w="0" w:type="dxa"/>
          <w:bottom w:w="0" w:type="dxa"/>
          <w:right w:w="0" w:type="dxa"/>
        </w:tblCellMar>
      </w:tblPr>
      <w:tblGrid>
        <w:gridCol w:w="1944"/>
        <w:gridCol w:w="2515"/>
        <w:gridCol w:w="1833"/>
        <w:gridCol w:w="2218"/>
      </w:tblGrid>
      <w:tr>
        <w:tblPrEx>
          <w:tblCellMar>
            <w:top w:w="0" w:type="dxa"/>
            <w:left w:w="0" w:type="dxa"/>
            <w:bottom w:w="0" w:type="dxa"/>
            <w:right w:w="0" w:type="dxa"/>
          </w:tblCellMar>
        </w:tblPrEx>
        <w:trPr>
          <w:trHeight w:val="1048" w:hRule="exact"/>
        </w:trPr>
        <w:tc>
          <w:tcPr>
            <w:tcW w:w="1944" w:type="dxa"/>
            <w:tcBorders>
              <w:top w:val="single" w:color="auto" w:sz="8" w:space="0"/>
              <w:left w:val="single" w:color="auto" w:sz="8" w:space="0"/>
              <w:bottom w:val="single" w:color="auto" w:sz="8" w:space="0"/>
              <w:right w:val="single" w:color="auto" w:sz="8" w:space="0"/>
            </w:tcBorders>
            <w:vAlign w:val="center"/>
          </w:tcPr>
          <w:p>
            <w:pPr>
              <w:pStyle w:val="20"/>
              <w:jc w:val="center"/>
              <w:rPr>
                <w:rFonts w:ascii="宋体"/>
                <w:szCs w:val="21"/>
              </w:rPr>
            </w:pPr>
            <w:r>
              <w:rPr>
                <w:rFonts w:hint="eastAsia" w:ascii="宋体" w:cs="宋体"/>
                <w:szCs w:val="21"/>
                <w:highlight w:val="white"/>
              </w:rPr>
              <w:t>项</w:t>
            </w:r>
            <w:r>
              <w:rPr>
                <w:rFonts w:hint="eastAsia" w:ascii="宋体"/>
                <w:szCs w:val="21"/>
                <w:highlight w:val="white"/>
              </w:rPr>
              <w:t>目名称</w:t>
            </w:r>
          </w:p>
        </w:tc>
        <w:tc>
          <w:tcPr>
            <w:tcW w:w="2515" w:type="dxa"/>
            <w:tcBorders>
              <w:top w:val="single" w:color="auto" w:sz="8" w:space="0"/>
              <w:left w:val="single" w:color="auto" w:sz="8" w:space="0"/>
              <w:bottom w:val="single" w:color="auto" w:sz="8" w:space="0"/>
              <w:right w:val="single" w:color="auto" w:sz="8" w:space="0"/>
            </w:tcBorders>
            <w:vAlign w:val="center"/>
          </w:tcPr>
          <w:p>
            <w:pPr>
              <w:pStyle w:val="20"/>
              <w:jc w:val="center"/>
              <w:rPr>
                <w:rFonts w:ascii="宋体"/>
                <w:szCs w:val="21"/>
              </w:rPr>
            </w:pPr>
            <w:r>
              <w:rPr>
                <w:rFonts w:hint="eastAsia" w:ascii="宋体" w:hAnsi="宋体" w:cs="Times New Roman"/>
                <w:kern w:val="0"/>
                <w:sz w:val="24"/>
              </w:rPr>
              <w:t xml:space="preserve"> </w:t>
            </w:r>
            <w:r>
              <w:rPr>
                <w:rFonts w:hint="eastAsia" w:ascii="宋体" w:hAnsi="Times New Roman" w:cs="Times New Roman"/>
                <w:sz w:val="24"/>
                <w:lang w:val="en-US" w:eastAsia="zh-CN"/>
              </w:rPr>
              <w:t>南平高速运营管理中心C地块建筑消防工程检测</w:t>
            </w:r>
          </w:p>
        </w:tc>
        <w:tc>
          <w:tcPr>
            <w:tcW w:w="1833" w:type="dxa"/>
            <w:tcBorders>
              <w:top w:val="single" w:color="auto" w:sz="8" w:space="0"/>
              <w:left w:val="single" w:color="auto" w:sz="8" w:space="0"/>
              <w:bottom w:val="single" w:color="auto" w:sz="8" w:space="0"/>
              <w:right w:val="single" w:color="auto" w:sz="8" w:space="0"/>
            </w:tcBorders>
            <w:vAlign w:val="center"/>
          </w:tcPr>
          <w:p>
            <w:pPr>
              <w:pStyle w:val="20"/>
              <w:jc w:val="center"/>
              <w:rPr>
                <w:rFonts w:ascii="宋体"/>
                <w:szCs w:val="21"/>
              </w:rPr>
            </w:pPr>
            <w:r>
              <w:rPr>
                <w:rFonts w:hint="eastAsia" w:ascii="宋体" w:cs="宋体"/>
                <w:szCs w:val="21"/>
                <w:highlight w:val="white"/>
              </w:rPr>
              <w:t>编</w:t>
            </w:r>
            <w:r>
              <w:rPr>
                <w:rFonts w:hint="eastAsia" w:ascii="宋体"/>
                <w:szCs w:val="21"/>
                <w:highlight w:val="white"/>
              </w:rPr>
              <w:t>号</w:t>
            </w:r>
          </w:p>
        </w:tc>
        <w:tc>
          <w:tcPr>
            <w:tcW w:w="2218" w:type="dxa"/>
            <w:tcBorders>
              <w:top w:val="single" w:color="auto" w:sz="8" w:space="0"/>
              <w:left w:val="single" w:color="auto" w:sz="8" w:space="0"/>
              <w:bottom w:val="single" w:color="auto" w:sz="8" w:space="0"/>
              <w:right w:val="single" w:color="auto" w:sz="8" w:space="0"/>
            </w:tcBorders>
            <w:vAlign w:val="center"/>
          </w:tcPr>
          <w:p>
            <w:pPr>
              <w:pStyle w:val="20"/>
              <w:jc w:val="center"/>
              <w:rPr>
                <w:rFonts w:ascii="宋体"/>
                <w:szCs w:val="21"/>
              </w:rPr>
            </w:pPr>
            <w:r>
              <w:rPr>
                <w:rFonts w:hint="eastAsia" w:ascii="宋体"/>
                <w:szCs w:val="21"/>
              </w:rPr>
              <w:t>/</w:t>
            </w:r>
          </w:p>
        </w:tc>
      </w:tr>
      <w:tr>
        <w:tblPrEx>
          <w:tblCellMar>
            <w:top w:w="0" w:type="dxa"/>
            <w:left w:w="0" w:type="dxa"/>
            <w:bottom w:w="0" w:type="dxa"/>
            <w:right w:w="0" w:type="dxa"/>
          </w:tblCellMar>
        </w:tblPrEx>
        <w:trPr>
          <w:trHeight w:val="614" w:hRule="exact"/>
        </w:trPr>
        <w:tc>
          <w:tcPr>
            <w:tcW w:w="1944" w:type="dxa"/>
            <w:tcBorders>
              <w:top w:val="single" w:color="auto" w:sz="8" w:space="0"/>
              <w:left w:val="single" w:color="auto" w:sz="8" w:space="0"/>
              <w:bottom w:val="single" w:color="auto" w:sz="8" w:space="0"/>
              <w:right w:val="single" w:color="auto" w:sz="8" w:space="0"/>
            </w:tcBorders>
            <w:vAlign w:val="center"/>
          </w:tcPr>
          <w:p>
            <w:pPr>
              <w:pStyle w:val="20"/>
              <w:jc w:val="center"/>
              <w:rPr>
                <w:rFonts w:ascii="宋体"/>
                <w:szCs w:val="21"/>
              </w:rPr>
            </w:pPr>
            <w:r>
              <w:rPr>
                <w:rFonts w:hint="eastAsia" w:ascii="宋体"/>
                <w:szCs w:val="21"/>
                <w:highlight w:val="white"/>
              </w:rPr>
              <w:t>承诺人名称</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pStyle w:val="20"/>
              <w:jc w:val="center"/>
              <w:rPr>
                <w:rFonts w:ascii="宋体"/>
                <w:szCs w:val="21"/>
              </w:rPr>
            </w:pPr>
          </w:p>
        </w:tc>
      </w:tr>
      <w:tr>
        <w:tblPrEx>
          <w:tblCellMar>
            <w:top w:w="0" w:type="dxa"/>
            <w:left w:w="0" w:type="dxa"/>
            <w:bottom w:w="0" w:type="dxa"/>
            <w:right w:w="0" w:type="dxa"/>
          </w:tblCellMar>
        </w:tblPrEx>
        <w:trPr>
          <w:cantSplit/>
          <w:trHeight w:val="1455" w:hRule="atLeast"/>
        </w:trPr>
        <w:tc>
          <w:tcPr>
            <w:tcW w:w="1944" w:type="dxa"/>
            <w:tcBorders>
              <w:top w:val="single" w:color="auto" w:sz="8" w:space="0"/>
              <w:left w:val="single" w:color="auto" w:sz="8" w:space="0"/>
              <w:bottom w:val="nil"/>
              <w:right w:val="single" w:color="auto" w:sz="8" w:space="0"/>
            </w:tcBorders>
            <w:vAlign w:val="center"/>
          </w:tcPr>
          <w:p>
            <w:pPr>
              <w:pStyle w:val="20"/>
              <w:jc w:val="center"/>
              <w:rPr>
                <w:rFonts w:ascii="宋体"/>
                <w:szCs w:val="21"/>
                <w:highlight w:val="none"/>
              </w:rPr>
            </w:pPr>
            <w:r>
              <w:rPr>
                <w:rFonts w:hint="eastAsia" w:ascii="宋体" w:cs="宋体"/>
                <w:szCs w:val="21"/>
                <w:highlight w:val="none"/>
              </w:rPr>
              <w:t>比选</w:t>
            </w:r>
            <w:r>
              <w:rPr>
                <w:rFonts w:ascii="宋体" w:cs="宋体"/>
                <w:szCs w:val="21"/>
                <w:highlight w:val="none"/>
              </w:rPr>
              <w:t>报价</w:t>
            </w:r>
          </w:p>
        </w:tc>
        <w:tc>
          <w:tcPr>
            <w:tcW w:w="6566" w:type="dxa"/>
            <w:gridSpan w:val="3"/>
            <w:tcBorders>
              <w:top w:val="single" w:color="auto" w:sz="8" w:space="0"/>
              <w:left w:val="single" w:color="auto" w:sz="8" w:space="0"/>
              <w:bottom w:val="nil"/>
              <w:right w:val="single" w:color="auto" w:sz="8" w:space="0"/>
            </w:tcBorders>
            <w:vAlign w:val="center"/>
          </w:tcPr>
          <w:p>
            <w:pPr>
              <w:pStyle w:val="20"/>
              <w:jc w:val="left"/>
              <w:rPr>
                <w:rFonts w:ascii="宋体"/>
                <w:szCs w:val="21"/>
                <w:highlight w:val="yellow"/>
              </w:rPr>
            </w:pPr>
            <w:r>
              <w:rPr>
                <w:rFonts w:hint="eastAsia" w:ascii="宋体" w:hAnsi="Times New Roman" w:cs="Times New Roman"/>
                <w:sz w:val="24"/>
                <w:lang w:val="en-US" w:eastAsia="zh-CN"/>
              </w:rPr>
              <w:t xml:space="preserve"> </w:t>
            </w:r>
            <w:r>
              <w:rPr>
                <w:rFonts w:hint="eastAsia" w:ascii="宋体" w:hAnsi="Times New Roman" w:cs="Times New Roman"/>
                <w:sz w:val="24"/>
                <w:u w:val="single"/>
                <w:lang w:val="en-US" w:eastAsia="zh-CN"/>
              </w:rPr>
              <w:t xml:space="preserve">         （大写）（小写：）</w:t>
            </w:r>
            <w:r>
              <w:rPr>
                <w:rFonts w:hint="eastAsia" w:ascii="宋体" w:hAnsi="Times New Roman" w:cs="Times New Roman"/>
                <w:sz w:val="24"/>
                <w:lang w:val="en-US" w:eastAsia="zh-CN"/>
              </w:rPr>
              <w:t>。</w:t>
            </w:r>
          </w:p>
        </w:tc>
      </w:tr>
      <w:tr>
        <w:tblPrEx>
          <w:tblCellMar>
            <w:top w:w="0" w:type="dxa"/>
            <w:left w:w="0" w:type="dxa"/>
            <w:bottom w:w="0" w:type="dxa"/>
            <w:right w:w="0" w:type="dxa"/>
          </w:tblCellMar>
        </w:tblPrEx>
        <w:trPr>
          <w:trHeight w:val="1945" w:hRule="exact"/>
        </w:trPr>
        <w:tc>
          <w:tcPr>
            <w:tcW w:w="1944" w:type="dxa"/>
            <w:tcBorders>
              <w:top w:val="single" w:color="auto" w:sz="8" w:space="0"/>
              <w:left w:val="single" w:color="auto" w:sz="8" w:space="0"/>
              <w:bottom w:val="single" w:color="auto" w:sz="8" w:space="0"/>
              <w:right w:val="single" w:color="auto" w:sz="8" w:space="0"/>
            </w:tcBorders>
            <w:vAlign w:val="center"/>
          </w:tcPr>
          <w:p>
            <w:pPr>
              <w:pStyle w:val="20"/>
              <w:jc w:val="center"/>
              <w:rPr>
                <w:rFonts w:ascii="宋体"/>
                <w:szCs w:val="21"/>
                <w:highlight w:val="none"/>
              </w:rPr>
            </w:pPr>
            <w:r>
              <w:rPr>
                <w:rFonts w:hint="eastAsia" w:ascii="宋体"/>
                <w:szCs w:val="21"/>
                <w:highlight w:val="none"/>
              </w:rPr>
              <w:t>备注</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pStyle w:val="2"/>
              <w:numPr>
                <w:ilvl w:val="0"/>
                <w:numId w:val="0"/>
              </w:numPr>
              <w:spacing w:line="600" w:lineRule="exact"/>
              <w:ind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根据消防工程检测检查指导价（福建省建筑业协会消防行业分会），多层建筑H&lt;=24m，工程面积</w:t>
            </w:r>
            <w:r>
              <w:rPr>
                <w:rFonts w:hint="eastAsia" w:ascii="宋体" w:hAnsi="宋体" w:eastAsia="宋体" w:cs="宋体"/>
                <w:sz w:val="28"/>
                <w:szCs w:val="28"/>
                <w:highlight w:val="none"/>
                <w:lang w:val="en-US" w:eastAsia="zh-CN"/>
              </w:rPr>
              <w:t>10470.68m2</w:t>
            </w:r>
            <w:r>
              <w:rPr>
                <w:rFonts w:hint="eastAsia" w:ascii="仿宋" w:hAnsi="仿宋" w:eastAsia="仿宋" w:cs="仿宋"/>
                <w:kern w:val="2"/>
                <w:sz w:val="28"/>
                <w:szCs w:val="28"/>
                <w:highlight w:val="none"/>
                <w:lang w:val="en-US" w:eastAsia="zh-CN" w:bidi="ar-SA"/>
              </w:rPr>
              <w:t>计算，最高限价设置为3.6万元。</w:t>
            </w:r>
          </w:p>
          <w:p>
            <w:pPr>
              <w:pStyle w:val="20"/>
              <w:jc w:val="left"/>
              <w:rPr>
                <w:rFonts w:ascii="宋体"/>
                <w:szCs w:val="21"/>
                <w:highlight w:val="yellow"/>
              </w:rPr>
            </w:pPr>
          </w:p>
        </w:tc>
      </w:tr>
    </w:tbl>
    <w:p>
      <w:pPr>
        <w:spacing w:line="580" w:lineRule="exact"/>
        <w:rPr>
          <w:rFonts w:ascii="仿宋" w:hAnsi="仿宋" w:eastAsia="仿宋" w:cs="仿宋"/>
          <w:color w:val="000000"/>
          <w:sz w:val="28"/>
          <w:szCs w:val="28"/>
          <w:highlight w:val="none"/>
        </w:rPr>
      </w:pPr>
    </w:p>
    <w:p>
      <w:pPr>
        <w:spacing w:line="580" w:lineRule="exact"/>
        <w:ind w:firstLine="280" w:firstLineChars="100"/>
        <w:rPr>
          <w:rFonts w:ascii="仿宋" w:hAnsi="仿宋" w:eastAsia="仿宋" w:cs="仿宋"/>
          <w:sz w:val="28"/>
          <w:szCs w:val="28"/>
          <w:highlight w:val="none"/>
        </w:rPr>
      </w:pPr>
      <w:r>
        <w:rPr>
          <w:rFonts w:hint="eastAsia" w:ascii="仿宋" w:hAnsi="仿宋" w:eastAsia="仿宋" w:cs="仿宋"/>
          <w:sz w:val="28"/>
          <w:szCs w:val="28"/>
          <w:highlight w:val="none"/>
        </w:rPr>
        <w:t>若你方接受我方单位报价，我方按承诺：</w:t>
      </w:r>
    </w:p>
    <w:p>
      <w:pPr>
        <w:spacing w:line="5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1、按附件合同的要求，保质保量完成《</w:t>
      </w:r>
      <w:r>
        <w:rPr>
          <w:rFonts w:hint="eastAsia" w:ascii="仿宋" w:hAnsi="仿宋" w:eastAsia="仿宋" w:cs="仿宋"/>
          <w:sz w:val="28"/>
          <w:szCs w:val="28"/>
          <w:highlight w:val="none"/>
          <w:lang w:val="en-US" w:eastAsia="zh-CN"/>
        </w:rPr>
        <w:t>南平高速运营管理中心C地块建筑消防工程检测</w:t>
      </w:r>
      <w:r>
        <w:rPr>
          <w:rFonts w:hint="eastAsia" w:ascii="仿宋" w:hAnsi="仿宋" w:eastAsia="仿宋" w:cs="仿宋"/>
          <w:sz w:val="28"/>
          <w:szCs w:val="28"/>
          <w:highlight w:val="none"/>
        </w:rPr>
        <w:t>项目询价函》中的委托工作内容；</w:t>
      </w:r>
    </w:p>
    <w:p>
      <w:pPr>
        <w:spacing w:line="580" w:lineRule="exact"/>
        <w:ind w:firstLine="280" w:firstLineChars="100"/>
        <w:rPr>
          <w:rFonts w:ascii="仿宋" w:hAnsi="仿宋" w:eastAsia="仿宋" w:cs="仿宋"/>
          <w:sz w:val="28"/>
          <w:szCs w:val="28"/>
          <w:highlight w:val="none"/>
        </w:rPr>
      </w:pPr>
      <w:r>
        <w:rPr>
          <w:rFonts w:hint="eastAsia" w:ascii="仿宋" w:hAnsi="仿宋" w:eastAsia="仿宋" w:cs="仿宋"/>
          <w:sz w:val="28"/>
          <w:szCs w:val="28"/>
          <w:highlight w:val="none"/>
        </w:rPr>
        <w:t xml:space="preserve">  2、 在合同书正式签署生效之前，本报价函连同你单位的询价文件、中选通知书将构成我们双方之间共同遵守的文件，对双方具有约束力。</w:t>
      </w:r>
    </w:p>
    <w:p>
      <w:pPr>
        <w:spacing w:line="580" w:lineRule="exact"/>
        <w:ind w:firstLine="280" w:firstLineChars="100"/>
        <w:rPr>
          <w:rFonts w:ascii="仿宋" w:hAnsi="仿宋" w:eastAsia="仿宋" w:cs="仿宋"/>
          <w:color w:val="000000"/>
          <w:sz w:val="28"/>
          <w:szCs w:val="28"/>
          <w:highlight w:val="none"/>
        </w:rPr>
      </w:pPr>
      <w:r>
        <w:rPr>
          <w:rFonts w:hint="eastAsia" w:ascii="仿宋" w:hAnsi="仿宋" w:eastAsia="仿宋" w:cs="仿宋"/>
          <w:sz w:val="28"/>
          <w:szCs w:val="28"/>
          <w:highlight w:val="none"/>
        </w:rPr>
        <w:t xml:space="preserve">  3、我们理解，你单位不一定接受最低报价的承诺或你单位接到的其它任何承诺。同时也理解，你单位不负担我们的任何报价费用。</w:t>
      </w:r>
    </w:p>
    <w:p>
      <w:pPr>
        <w:spacing w:line="580" w:lineRule="exact"/>
        <w:ind w:firstLine="660"/>
        <w:jc w:val="left"/>
        <w:rPr>
          <w:rFonts w:ascii="仿宋" w:hAnsi="仿宋" w:eastAsia="仿宋" w:cs="仿宋"/>
          <w:sz w:val="28"/>
          <w:szCs w:val="28"/>
          <w:highlight w:val="none"/>
        </w:rPr>
      </w:pPr>
      <w:r>
        <w:rPr>
          <w:rFonts w:hint="eastAsia" w:ascii="仿宋" w:hAnsi="仿宋" w:eastAsia="仿宋" w:cs="仿宋"/>
          <w:sz w:val="28"/>
          <w:szCs w:val="28"/>
          <w:highlight w:val="none"/>
        </w:rPr>
        <w:t>我司提供给贵司以下审查资料</w:t>
      </w:r>
    </w:p>
    <w:p>
      <w:pPr>
        <w:spacing w:line="58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1、有效营业执照（复印件）和相关资质证明；</w:t>
      </w:r>
    </w:p>
    <w:p>
      <w:pPr>
        <w:pStyle w:val="2"/>
        <w:ind w:firstLine="560"/>
        <w:rPr>
          <w:highlight w:val="none"/>
        </w:rPr>
      </w:pPr>
      <w:r>
        <w:rPr>
          <w:rFonts w:hint="eastAsia" w:ascii="仿宋" w:hAnsi="仿宋" w:eastAsia="仿宋" w:cs="仿宋"/>
          <w:sz w:val="28"/>
          <w:szCs w:val="28"/>
          <w:highlight w:val="none"/>
        </w:rPr>
        <w:t>2、相关业绩证明</w:t>
      </w:r>
    </w:p>
    <w:p>
      <w:pPr>
        <w:ind w:firstLine="1120" w:firstLineChars="400"/>
        <w:rPr>
          <w:rFonts w:ascii="仿宋" w:hAnsi="仿宋" w:eastAsia="仿宋" w:cs="仿宋"/>
          <w:color w:val="000000"/>
          <w:sz w:val="28"/>
          <w:szCs w:val="28"/>
          <w:highlight w:val="none"/>
        </w:rPr>
      </w:pPr>
    </w:p>
    <w:p>
      <w:pPr>
        <w:ind w:firstLine="1120" w:firstLineChars="400"/>
        <w:rPr>
          <w:rFonts w:ascii="仿宋" w:hAnsi="仿宋" w:eastAsia="仿宋" w:cs="仿宋"/>
          <w:color w:val="000000"/>
          <w:sz w:val="28"/>
          <w:szCs w:val="28"/>
          <w:highlight w:val="none"/>
        </w:rPr>
      </w:pPr>
    </w:p>
    <w:p>
      <w:pPr>
        <w:ind w:firstLine="1120" w:firstLineChars="400"/>
        <w:rPr>
          <w:rFonts w:ascii="仿宋" w:hAnsi="仿宋" w:eastAsia="仿宋" w:cs="仿宋"/>
          <w:color w:val="000000"/>
          <w:sz w:val="28"/>
          <w:szCs w:val="28"/>
          <w:highlight w:val="none"/>
        </w:rPr>
      </w:pPr>
    </w:p>
    <w:p>
      <w:pPr>
        <w:ind w:firstLine="1120" w:firstLineChars="400"/>
        <w:rPr>
          <w:rFonts w:ascii="仿宋" w:hAnsi="仿宋" w:eastAsia="仿宋" w:cs="仿宋"/>
          <w:color w:val="000000"/>
          <w:sz w:val="28"/>
          <w:szCs w:val="28"/>
          <w:highlight w:val="none"/>
        </w:rPr>
      </w:pPr>
    </w:p>
    <w:p>
      <w:pPr>
        <w:ind w:firstLine="1120" w:firstLineChars="4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联系人：         联系电话：</w:t>
      </w:r>
    </w:p>
    <w:p>
      <w:pPr>
        <w:spacing w:line="520" w:lineRule="exact"/>
        <w:ind w:firstLine="140" w:firstLineChars="50"/>
        <w:rPr>
          <w:rFonts w:ascii="仿宋" w:hAnsi="仿宋" w:eastAsia="仿宋" w:cs="仿宋"/>
          <w:color w:val="000000"/>
          <w:sz w:val="28"/>
          <w:szCs w:val="28"/>
          <w:highlight w:val="none"/>
        </w:rPr>
      </w:pPr>
    </w:p>
    <w:p>
      <w:pPr>
        <w:spacing w:line="520" w:lineRule="exact"/>
        <w:ind w:firstLine="3640" w:firstLineChars="1300"/>
        <w:rPr>
          <w:rFonts w:ascii="仿宋" w:hAnsi="仿宋" w:eastAsia="仿宋" w:cs="仿宋"/>
          <w:color w:val="000000"/>
          <w:sz w:val="28"/>
          <w:szCs w:val="28"/>
          <w:highlight w:val="none"/>
        </w:rPr>
      </w:pPr>
    </w:p>
    <w:p>
      <w:pPr>
        <w:spacing w:line="520" w:lineRule="exact"/>
        <w:ind w:firstLine="3640" w:firstLineChars="13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单位名称：       （盖章）</w:t>
      </w:r>
    </w:p>
    <w:p>
      <w:pPr>
        <w:spacing w:line="520" w:lineRule="exact"/>
        <w:ind w:firstLine="140" w:firstLineChars="50"/>
        <w:rPr>
          <w:rFonts w:ascii="仿宋" w:hAnsi="仿宋" w:eastAsia="仿宋" w:cs="仿宋"/>
          <w:color w:val="000000"/>
          <w:sz w:val="28"/>
          <w:szCs w:val="28"/>
          <w:highlight w:val="none"/>
        </w:rPr>
      </w:pPr>
    </w:p>
    <w:p>
      <w:pPr>
        <w:spacing w:line="520" w:lineRule="exact"/>
        <w:ind w:firstLine="140" w:firstLineChars="5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p>
    <w:p>
      <w:pPr>
        <w:spacing w:line="520" w:lineRule="exact"/>
        <w:ind w:firstLine="3500" w:firstLineChars="125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日期：2021年     月      日</w:t>
      </w:r>
    </w:p>
    <w:p>
      <w:pP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br w:type="page"/>
      </w:r>
    </w:p>
    <w:p>
      <w:pPr>
        <w:outlineLvl w:val="0"/>
        <w:rPr>
          <w:b/>
          <w:bCs/>
          <w:sz w:val="44"/>
          <w:szCs w:val="44"/>
          <w:highlight w:val="none"/>
        </w:rPr>
      </w:pPr>
      <w:r>
        <w:rPr>
          <w:rFonts w:hint="eastAsia"/>
          <w:b/>
          <w:bCs/>
          <w:sz w:val="44"/>
          <w:szCs w:val="44"/>
          <w:highlight w:val="none"/>
        </w:rPr>
        <w:t>附件：    合同条款及合同文件格式</w:t>
      </w:r>
    </w:p>
    <w:p>
      <w:pPr>
        <w:outlineLvl w:val="0"/>
        <w:rPr>
          <w:b/>
          <w:bCs/>
          <w:sz w:val="44"/>
          <w:szCs w:val="44"/>
          <w:highlight w:val="none"/>
        </w:rPr>
      </w:pPr>
    </w:p>
    <w:p>
      <w:pPr>
        <w:jc w:val="center"/>
        <w:rPr>
          <w:rFonts w:ascii="宋体" w:hAnsi="宋体" w:cs="宋体"/>
          <w:b/>
          <w:bCs/>
          <w:sz w:val="32"/>
          <w:szCs w:val="32"/>
        </w:rPr>
      </w:pPr>
      <w:r>
        <w:rPr>
          <w:rFonts w:hint="eastAsia" w:ascii="宋体" w:hAnsi="宋体" w:cs="宋体"/>
          <w:b/>
          <w:bCs/>
          <w:sz w:val="32"/>
          <w:szCs w:val="32"/>
          <w:u w:val="single"/>
        </w:rPr>
        <w:t>南平高速运营管理中心C地块业务用房工程-C1.C2.C3.C4楼</w:t>
      </w:r>
      <w:r>
        <w:rPr>
          <w:rFonts w:hint="eastAsia" w:ascii="宋体" w:hAnsi="宋体" w:cs="宋体"/>
          <w:b/>
          <w:bCs/>
          <w:sz w:val="32"/>
          <w:szCs w:val="32"/>
        </w:rPr>
        <w:t xml:space="preserve"> 工程</w:t>
      </w:r>
    </w:p>
    <w:p>
      <w:pPr>
        <w:jc w:val="center"/>
        <w:rPr>
          <w:rFonts w:ascii="微软雅黑" w:hAnsi="微软雅黑" w:eastAsia="微软雅黑"/>
          <w:bCs/>
          <w:sz w:val="44"/>
          <w:szCs w:val="44"/>
        </w:rPr>
      </w:pPr>
      <w:r>
        <w:rPr>
          <w:rFonts w:hint="eastAsia" w:ascii="微软雅黑" w:hAnsi="微软雅黑" w:eastAsia="微软雅黑"/>
          <w:bCs/>
          <w:sz w:val="44"/>
          <w:szCs w:val="44"/>
        </w:rPr>
        <w:t>建筑消防工程检测合同</w:t>
      </w:r>
    </w:p>
    <w:p>
      <w:pPr>
        <w:jc w:val="center"/>
        <w:rPr>
          <w:rFonts w:ascii="微软雅黑" w:hAnsi="微软雅黑" w:eastAsia="微软雅黑"/>
          <w:bCs/>
          <w:szCs w:val="24"/>
        </w:rPr>
      </w:pPr>
    </w:p>
    <w:p>
      <w:pPr>
        <w:jc w:val="center"/>
        <w:rPr>
          <w:rFonts w:ascii="微软雅黑" w:hAnsi="微软雅黑" w:eastAsia="微软雅黑"/>
          <w:bCs/>
          <w:szCs w:val="24"/>
        </w:rPr>
      </w:pPr>
      <w:r>
        <w:rPr>
          <w:rFonts w:ascii="微软雅黑" w:hAnsi="微软雅黑" w:eastAsia="微软雅黑"/>
          <w:bCs/>
          <w:szCs w:val="24"/>
        </w:rPr>
        <mc:AlternateContent>
          <mc:Choice Requires="wps">
            <w:drawing>
              <wp:anchor distT="0" distB="0" distL="0" distR="0" simplePos="0" relativeHeight="251659264" behindDoc="0" locked="0" layoutInCell="1" allowOverlap="1">
                <wp:simplePos x="0" y="0"/>
                <wp:positionH relativeFrom="column">
                  <wp:posOffset>31750</wp:posOffset>
                </wp:positionH>
                <wp:positionV relativeFrom="paragraph">
                  <wp:posOffset>72390</wp:posOffset>
                </wp:positionV>
                <wp:extent cx="5454650" cy="12700"/>
                <wp:effectExtent l="0" t="31750" r="12700" b="31750"/>
                <wp:wrapNone/>
                <wp:docPr id="1026" name="Line 2"/>
                <wp:cNvGraphicFramePr/>
                <a:graphic xmlns:a="http://schemas.openxmlformats.org/drawingml/2006/main">
                  <a:graphicData uri="http://schemas.microsoft.com/office/word/2010/wordprocessingShape">
                    <wps:wsp>
                      <wps:cNvCnPr/>
                      <wps:spPr>
                        <a:xfrm>
                          <a:off x="0" y="0"/>
                          <a:ext cx="5454650" cy="12700"/>
                        </a:xfrm>
                        <a:prstGeom prst="line">
                          <a:avLst/>
                        </a:prstGeom>
                        <a:ln w="63500" cap="flat" cmpd="sng">
                          <a:solidFill>
                            <a:srgbClr val="BF4F4D"/>
                          </a:solidFill>
                          <a:prstDash val="solid"/>
                          <a:round/>
                          <a:headEnd type="none" w="med" len="med"/>
                          <a:tailEnd type="none" w="med" len="med"/>
                        </a:ln>
                      </wps:spPr>
                      <wps:bodyPr/>
                    </wps:wsp>
                  </a:graphicData>
                </a:graphic>
              </wp:anchor>
            </w:drawing>
          </mc:Choice>
          <mc:Fallback>
            <w:pict>
              <v:line id="Line 2" o:spid="_x0000_s1026" o:spt="20" style="position:absolute;left:0pt;margin-left:2.5pt;margin-top:5.7pt;height:1pt;width:429.5pt;z-index:251659264;mso-width-relative:page;mso-height-relative:page;" filled="f" stroked="t" coordsize="21600,21600" o:gfxdata="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S/LG9UAAAAHAQAA&#10;DwAAAAAAAAABACAAAAAiAAAAZHJzL2Rvd25yZXYueG1sUEsBAhQAFAAAAAgAh07iQAMBatTjAQAA&#10;3wMAAA4AAAAAAAAAAQAgAAAAJAEAAGRycy9lMm9Eb2MueG1sUEsFBgAAAAAGAAYAWQEAAHkFAAAA&#10;AA==&#10;">
                <v:fill on="f" focussize="0,0"/>
                <v:stroke weight="5pt" color="#BF4F4D" joinstyle="round"/>
                <v:imagedata o:title=""/>
                <o:lock v:ext="edit" aspectratio="f"/>
              </v:line>
            </w:pict>
          </mc:Fallback>
        </mc:AlternateContent>
      </w:r>
    </w:p>
    <w:p>
      <w:pPr>
        <w:jc w:val="center"/>
        <w:rPr>
          <w:rFonts w:ascii="微软雅黑" w:hAnsi="微软雅黑" w:eastAsia="微软雅黑"/>
          <w:szCs w:val="24"/>
        </w:rPr>
      </w:pPr>
      <w:r>
        <w:rPr>
          <w:rFonts w:hint="eastAsia" w:ascii="微软雅黑" w:hAnsi="微软雅黑" w:eastAsia="微软雅黑"/>
          <w:szCs w:val="24"/>
        </w:rPr>
        <w:t>[合同编号：</w:t>
      </w:r>
      <w:r>
        <w:rPr>
          <w:rFonts w:hint="eastAsia" w:ascii="微软雅黑" w:hAnsi="微软雅黑" w:eastAsia="微软雅黑"/>
          <w:szCs w:val="24"/>
          <w:lang w:val="en-US" w:eastAsia="zh-CN"/>
        </w:rPr>
        <w:t xml:space="preserve">       </w:t>
      </w:r>
      <w:r>
        <w:rPr>
          <w:rFonts w:hint="eastAsia" w:ascii="仿宋" w:hAnsi="仿宋" w:eastAsia="仿宋" w:cs="仿宋"/>
          <w:b/>
          <w:szCs w:val="24"/>
        </w:rPr>
        <w:t>号</w:t>
      </w:r>
      <w:r>
        <w:rPr>
          <w:rFonts w:hint="eastAsia" w:ascii="微软雅黑" w:hAnsi="微软雅黑" w:eastAsia="微软雅黑"/>
          <w:szCs w:val="24"/>
        </w:rPr>
        <w:t xml:space="preserve"> </w:t>
      </w:r>
      <w:r>
        <w:rPr>
          <w:rFonts w:ascii="微软雅黑" w:hAnsi="微软雅黑" w:eastAsia="微软雅黑"/>
          <w:szCs w:val="24"/>
        </w:rPr>
        <w:t>]</w:t>
      </w:r>
    </w:p>
    <w:p>
      <w:pPr>
        <w:spacing w:line="360" w:lineRule="exact"/>
        <w:rPr>
          <w:rFonts w:ascii="微软雅黑" w:hAnsi="微软雅黑" w:eastAsia="微软雅黑"/>
          <w:szCs w:val="24"/>
        </w:rPr>
      </w:pPr>
    </w:p>
    <w:p>
      <w:pPr>
        <w:spacing w:line="360" w:lineRule="exact"/>
        <w:rPr>
          <w:rFonts w:ascii="微软雅黑" w:hAnsi="微软雅黑" w:eastAsia="微软雅黑"/>
          <w:szCs w:val="24"/>
        </w:rPr>
      </w:pPr>
    </w:p>
    <w:p>
      <w:pPr>
        <w:ind w:firstLine="1470" w:firstLineChars="700"/>
        <w:rPr>
          <w:rFonts w:ascii="宋体" w:hAnsi="宋体" w:cs="宋体"/>
          <w:sz w:val="30"/>
          <w:szCs w:val="30"/>
        </w:rPr>
      </w:pPr>
      <w:r>
        <w:rPr>
          <w:rFonts w:hint="eastAsia" w:ascii="微软雅黑" w:hAnsi="微软雅黑" w:eastAsia="微软雅黑"/>
          <w:szCs w:val="24"/>
        </w:rPr>
        <w:t>甲方：</w:t>
      </w:r>
      <w:r>
        <w:rPr>
          <w:rFonts w:hint="eastAsia" w:ascii="宋体" w:hAnsi="宋体" w:cs="宋体"/>
          <w:sz w:val="30"/>
          <w:szCs w:val="30"/>
        </w:rPr>
        <w:t>南平高速建设有限公司</w:t>
      </w:r>
    </w:p>
    <w:p>
      <w:pPr>
        <w:ind w:firstLine="1890" w:firstLineChars="900"/>
        <w:rPr>
          <w:rFonts w:ascii="微软雅黑" w:hAnsi="微软雅黑" w:eastAsia="微软雅黑"/>
          <w:szCs w:val="24"/>
        </w:rPr>
      </w:pPr>
    </w:p>
    <w:p>
      <w:pPr>
        <w:ind w:firstLine="1890" w:firstLineChars="900"/>
        <w:rPr>
          <w:rFonts w:ascii="微软雅黑" w:hAnsi="微软雅黑" w:eastAsia="微软雅黑"/>
          <w:szCs w:val="24"/>
        </w:rPr>
      </w:pPr>
    </w:p>
    <w:p>
      <w:pPr>
        <w:ind w:firstLine="1800" w:firstLineChars="600"/>
        <w:rPr>
          <w:rFonts w:ascii="宋体" w:hAnsi="宋体" w:cs="宋体"/>
          <w:sz w:val="30"/>
          <w:szCs w:val="30"/>
        </w:rPr>
      </w:pPr>
      <w:r>
        <w:rPr>
          <w:rFonts w:hint="eastAsia" w:ascii="宋体" w:hAnsi="宋体" w:cs="宋体"/>
          <w:sz w:val="30"/>
          <w:szCs w:val="30"/>
        </w:rPr>
        <w:t>乙方：</w:t>
      </w:r>
    </w:p>
    <w:p>
      <w:pPr>
        <w:jc w:val="center"/>
        <w:rPr>
          <w:rFonts w:ascii="微软雅黑" w:hAnsi="微软雅黑" w:eastAsia="微软雅黑"/>
          <w:szCs w:val="24"/>
        </w:rPr>
      </w:pPr>
    </w:p>
    <w:p>
      <w:pPr>
        <w:jc w:val="center"/>
        <w:rPr>
          <w:rFonts w:ascii="微软雅黑" w:hAnsi="微软雅黑" w:eastAsia="微软雅黑"/>
          <w:szCs w:val="24"/>
        </w:rPr>
      </w:pPr>
      <w:r>
        <w:rPr>
          <w:rFonts w:hint="eastAsia" w:ascii="微软雅黑" w:hAnsi="微软雅黑" w:eastAsia="微软雅黑"/>
          <w:szCs w:val="24"/>
        </w:rPr>
        <w:t>签约时间：</w:t>
      </w:r>
      <w:r>
        <w:rPr>
          <w:rFonts w:ascii="微软雅黑" w:hAnsi="微软雅黑" w:eastAsia="微软雅黑"/>
          <w:szCs w:val="24"/>
        </w:rPr>
        <w:t>20</w:t>
      </w:r>
      <w:r>
        <w:rPr>
          <w:rFonts w:hint="eastAsia" w:ascii="微软雅黑" w:hAnsi="微软雅黑" w:eastAsia="微软雅黑"/>
          <w:szCs w:val="24"/>
        </w:rPr>
        <w:t xml:space="preserve">21年 </w:t>
      </w:r>
      <w:r>
        <w:rPr>
          <w:rFonts w:hint="eastAsia" w:ascii="微软雅黑" w:hAnsi="微软雅黑" w:eastAsia="微软雅黑"/>
          <w:szCs w:val="24"/>
          <w:lang w:val="en-US" w:eastAsia="zh-CN"/>
        </w:rPr>
        <w:t xml:space="preserve">  </w:t>
      </w:r>
      <w:r>
        <w:rPr>
          <w:rFonts w:hint="eastAsia" w:ascii="微软雅黑" w:hAnsi="微软雅黑" w:eastAsia="微软雅黑"/>
          <w:szCs w:val="24"/>
        </w:rPr>
        <w:t xml:space="preserve">月 </w:t>
      </w:r>
      <w:r>
        <w:rPr>
          <w:rFonts w:hint="eastAsia" w:ascii="微软雅黑" w:hAnsi="微软雅黑" w:eastAsia="微软雅黑"/>
          <w:szCs w:val="24"/>
          <w:lang w:val="en-US" w:eastAsia="zh-CN"/>
        </w:rPr>
        <w:t xml:space="preserve">  </w:t>
      </w:r>
      <w:r>
        <w:rPr>
          <w:rFonts w:hint="eastAsia" w:ascii="微软雅黑" w:hAnsi="微软雅黑" w:eastAsia="微软雅黑"/>
          <w:szCs w:val="24"/>
        </w:rPr>
        <w:t>日</w:t>
      </w:r>
    </w:p>
    <w:p>
      <w:pPr>
        <w:jc w:val="center"/>
        <w:rPr>
          <w:rFonts w:ascii="微软雅黑" w:hAnsi="微软雅黑" w:eastAsia="微软雅黑"/>
          <w:szCs w:val="24"/>
        </w:rPr>
      </w:pPr>
    </w:p>
    <w:p>
      <w:pPr>
        <w:jc w:val="center"/>
        <w:rPr>
          <w:rFonts w:ascii="微软雅黑" w:hAnsi="微软雅黑" w:eastAsia="微软雅黑"/>
          <w:szCs w:val="24"/>
        </w:rPr>
      </w:pPr>
    </w:p>
    <w:p>
      <w:pPr>
        <w:pStyle w:val="2"/>
        <w:rPr>
          <w:rFonts w:ascii="微软雅黑" w:hAnsi="微软雅黑" w:eastAsia="微软雅黑"/>
          <w:szCs w:val="24"/>
        </w:rPr>
      </w:pPr>
    </w:p>
    <w:p>
      <w:pPr>
        <w:pStyle w:val="2"/>
        <w:rPr>
          <w:rFonts w:ascii="微软雅黑" w:hAnsi="微软雅黑" w:eastAsia="微软雅黑"/>
          <w:szCs w:val="24"/>
        </w:rPr>
      </w:pPr>
    </w:p>
    <w:p>
      <w:pPr>
        <w:pStyle w:val="2"/>
        <w:rPr>
          <w:rFonts w:ascii="微软雅黑" w:hAnsi="微软雅黑" w:eastAsia="微软雅黑"/>
          <w:szCs w:val="24"/>
        </w:rPr>
      </w:pPr>
    </w:p>
    <w:p>
      <w:pPr>
        <w:pStyle w:val="2"/>
        <w:rPr>
          <w:rFonts w:ascii="微软雅黑" w:hAnsi="微软雅黑" w:eastAsia="微软雅黑"/>
          <w:szCs w:val="24"/>
        </w:rPr>
      </w:pPr>
    </w:p>
    <w:p>
      <w:pPr>
        <w:pStyle w:val="2"/>
        <w:rPr>
          <w:rFonts w:ascii="微软雅黑" w:hAnsi="微软雅黑" w:eastAsia="微软雅黑"/>
          <w:szCs w:val="24"/>
        </w:rPr>
      </w:pPr>
    </w:p>
    <w:p>
      <w:pPr>
        <w:rPr>
          <w:rFonts w:ascii="微软雅黑" w:hAnsi="微软雅黑" w:eastAsia="微软雅黑" w:cs="宋体"/>
          <w:szCs w:val="24"/>
          <w:u w:val="single"/>
        </w:rPr>
      </w:pPr>
      <w:r>
        <w:rPr>
          <w:rFonts w:hint="eastAsia" w:ascii="微软雅黑" w:hAnsi="微软雅黑" w:eastAsia="微软雅黑"/>
          <w:szCs w:val="24"/>
        </w:rPr>
        <w:t>甲方（委托方）：</w:t>
      </w:r>
      <w:r>
        <w:rPr>
          <w:rFonts w:hint="eastAsia" w:ascii="微软雅黑" w:hAnsi="微软雅黑" w:eastAsia="微软雅黑" w:cs="宋体"/>
          <w:szCs w:val="24"/>
          <w:u w:val="single"/>
        </w:rPr>
        <w:t>南平高速建设有限公司</w:t>
      </w:r>
    </w:p>
    <w:p>
      <w:pPr>
        <w:adjustRightInd w:val="0"/>
        <w:snapToGrid w:val="0"/>
        <w:spacing w:line="400" w:lineRule="exact"/>
        <w:ind w:right="-57" w:rightChars="-27"/>
        <w:rPr>
          <w:rFonts w:ascii="微软雅黑" w:hAnsi="微软雅黑" w:eastAsia="微软雅黑"/>
          <w:szCs w:val="24"/>
          <w:u w:val="single"/>
        </w:rPr>
      </w:pPr>
    </w:p>
    <w:p>
      <w:pPr>
        <w:rPr>
          <w:rFonts w:ascii="微软雅黑" w:hAnsi="微软雅黑" w:eastAsia="微软雅黑"/>
          <w:szCs w:val="24"/>
          <w:u w:val="single"/>
        </w:rPr>
      </w:pPr>
      <w:r>
        <w:rPr>
          <w:rFonts w:hint="eastAsia" w:ascii="微软雅黑" w:hAnsi="微软雅黑" w:eastAsia="微软雅黑"/>
          <w:szCs w:val="24"/>
        </w:rPr>
        <w:t>乙方（承接方）：</w:t>
      </w:r>
    </w:p>
    <w:p>
      <w:pPr>
        <w:pStyle w:val="21"/>
        <w:spacing w:line="400" w:lineRule="exact"/>
        <w:ind w:right="-27"/>
        <w:jc w:val="both"/>
        <w:rPr>
          <w:rFonts w:ascii="微软雅黑" w:hAnsi="微软雅黑" w:eastAsia="微软雅黑" w:cs="宋体"/>
          <w:color w:val="auto"/>
        </w:rPr>
      </w:pPr>
    </w:p>
    <w:p>
      <w:pPr>
        <w:pStyle w:val="21"/>
        <w:spacing w:line="400" w:lineRule="exact"/>
        <w:ind w:right="-28" w:firstLine="480" w:firstLineChars="200"/>
        <w:jc w:val="both"/>
        <w:rPr>
          <w:rFonts w:ascii="微软雅黑" w:hAnsi="微软雅黑" w:eastAsia="微软雅黑" w:cs="宋体"/>
          <w:color w:val="auto"/>
        </w:rPr>
      </w:pPr>
      <w:r>
        <w:rPr>
          <w:rFonts w:hint="eastAsia" w:ascii="微软雅黑" w:hAnsi="微软雅黑" w:eastAsia="微软雅黑" w:cs="宋体"/>
          <w:color w:val="auto"/>
        </w:rPr>
        <w:t>根据《中华人民共和国合同法》以及其他相关法律法规的规定，在遵循平等、自愿、公平和诚实信用原则的基础上，甲方委托乙方</w:t>
      </w:r>
      <w:r>
        <w:rPr>
          <w:rFonts w:hint="eastAsia" w:ascii="微软雅黑" w:hAnsi="微软雅黑" w:eastAsia="微软雅黑" w:cs="宋体"/>
        </w:rPr>
        <w:t>进行本次建筑消防工程检测的相关事宜</w:t>
      </w:r>
      <w:r>
        <w:rPr>
          <w:rFonts w:hint="eastAsia" w:ascii="微软雅黑" w:hAnsi="微软雅黑" w:eastAsia="微软雅黑" w:cs="宋体"/>
          <w:color w:val="auto"/>
        </w:rPr>
        <w:t>，经双方协商一致，签订本合同，以资共同信守。</w:t>
      </w:r>
    </w:p>
    <w:p>
      <w:pPr>
        <w:spacing w:line="400" w:lineRule="exact"/>
        <w:rPr>
          <w:rFonts w:ascii="微软雅黑" w:hAnsi="微软雅黑" w:eastAsia="微软雅黑"/>
          <w:b/>
          <w:szCs w:val="24"/>
          <w:u w:val="single"/>
        </w:rPr>
      </w:pP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cs="宋体"/>
          <w:b/>
          <w:szCs w:val="24"/>
        </w:rPr>
        <w:t>本合同依据下列文件签订：</w:t>
      </w:r>
    </w:p>
    <w:p>
      <w:pPr>
        <w:pStyle w:val="19"/>
        <w:numPr>
          <w:ilvl w:val="0"/>
          <w:numId w:val="3"/>
        </w:numPr>
        <w:tabs>
          <w:tab w:val="left" w:pos="215"/>
          <w:tab w:val="left" w:pos="645"/>
          <w:tab w:val="left" w:pos="851"/>
        </w:tabs>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《中华人民共和国合同法》、《中华人民共和国建筑法》；</w:t>
      </w:r>
    </w:p>
    <w:p>
      <w:pPr>
        <w:pStyle w:val="19"/>
        <w:numPr>
          <w:ilvl w:val="0"/>
          <w:numId w:val="3"/>
        </w:numPr>
        <w:tabs>
          <w:tab w:val="left" w:pos="215"/>
          <w:tab w:val="left" w:pos="645"/>
          <w:tab w:val="left" w:pos="851"/>
        </w:tabs>
        <w:spacing w:line="400" w:lineRule="exact"/>
        <w:ind w:left="567" w:hanging="567" w:firstLineChars="0"/>
        <w:rPr>
          <w:rFonts w:ascii="微软雅黑" w:hAnsi="微软雅黑" w:eastAsia="微软雅黑"/>
          <w:szCs w:val="24"/>
        </w:rPr>
      </w:pPr>
      <w:r>
        <w:rPr>
          <w:rFonts w:hint="eastAsia" w:ascii="微软雅黑" w:hAnsi="微软雅黑" w:eastAsia="微软雅黑" w:cs="宋体"/>
        </w:rPr>
        <w:t>《建设工程质量管理条例》</w:t>
      </w:r>
    </w:p>
    <w:p>
      <w:pPr>
        <w:pStyle w:val="19"/>
        <w:numPr>
          <w:ilvl w:val="0"/>
          <w:numId w:val="3"/>
        </w:numPr>
        <w:tabs>
          <w:tab w:val="left" w:pos="215"/>
          <w:tab w:val="left" w:pos="645"/>
          <w:tab w:val="left" w:pos="851"/>
        </w:tabs>
        <w:spacing w:line="400" w:lineRule="exact"/>
        <w:ind w:firstLineChars="0"/>
        <w:rPr>
          <w:rFonts w:ascii="微软雅黑" w:hAnsi="微软雅黑" w:eastAsia="微软雅黑"/>
          <w:szCs w:val="24"/>
        </w:rPr>
      </w:pPr>
      <w:r>
        <w:rPr>
          <w:rFonts w:hint="eastAsia" w:ascii="微软雅黑" w:hAnsi="微软雅黑" w:eastAsia="微软雅黑" w:cs="宋体"/>
        </w:rPr>
        <w:t xml:space="preserve"> 《福建省建设工程消防设计审查验收管理暂行实施细则》</w:t>
      </w:r>
    </w:p>
    <w:p>
      <w:pPr>
        <w:pStyle w:val="19"/>
        <w:numPr>
          <w:ilvl w:val="0"/>
          <w:numId w:val="3"/>
        </w:numPr>
        <w:tabs>
          <w:tab w:val="left" w:pos="215"/>
          <w:tab w:val="left" w:pos="645"/>
          <w:tab w:val="left" w:pos="851"/>
        </w:tabs>
        <w:spacing w:line="400" w:lineRule="exact"/>
        <w:ind w:firstLineChars="0"/>
        <w:rPr>
          <w:rFonts w:ascii="微软雅黑" w:hAnsi="微软雅黑" w:eastAsia="微软雅黑"/>
          <w:szCs w:val="24"/>
        </w:rPr>
      </w:pPr>
      <w:r>
        <w:rPr>
          <w:rFonts w:hint="eastAsia" w:ascii="微软雅黑" w:hAnsi="微软雅黑" w:eastAsia="微软雅黑" w:cs="宋体"/>
        </w:rPr>
        <w:t xml:space="preserve"> 《福建省消防技术服务机构从事工程建设技术服务监督管理规定（试行）》</w:t>
      </w:r>
    </w:p>
    <w:p>
      <w:pPr>
        <w:pStyle w:val="19"/>
        <w:numPr>
          <w:ilvl w:val="0"/>
          <w:numId w:val="3"/>
        </w:numPr>
        <w:tabs>
          <w:tab w:val="left" w:pos="851"/>
        </w:tabs>
        <w:spacing w:line="400" w:lineRule="exact"/>
        <w:ind w:firstLineChars="0"/>
        <w:rPr>
          <w:rFonts w:ascii="微软雅黑" w:hAnsi="微软雅黑" w:eastAsia="微软雅黑"/>
          <w:szCs w:val="24"/>
        </w:rPr>
      </w:pPr>
      <w:r>
        <w:rPr>
          <w:rFonts w:hint="eastAsia" w:ascii="微软雅黑" w:hAnsi="微软雅黑" w:eastAsia="微软雅黑" w:cs="宋体"/>
        </w:rPr>
        <w:t xml:space="preserve"> 《涉及消防的分部分项工程基础检测检查条款》</w:t>
      </w:r>
    </w:p>
    <w:p>
      <w:pPr>
        <w:pStyle w:val="19"/>
        <w:numPr>
          <w:ilvl w:val="0"/>
          <w:numId w:val="3"/>
        </w:numPr>
        <w:tabs>
          <w:tab w:val="left" w:pos="851"/>
        </w:tabs>
        <w:spacing w:line="400" w:lineRule="exact"/>
        <w:ind w:firstLineChars="0"/>
        <w:rPr>
          <w:rFonts w:ascii="微软雅黑" w:hAnsi="微软雅黑" w:eastAsia="微软雅黑"/>
          <w:szCs w:val="24"/>
        </w:rPr>
      </w:pPr>
      <w:r>
        <w:rPr>
          <w:rFonts w:hint="eastAsia" w:ascii="微软雅黑" w:hAnsi="微软雅黑" w:eastAsia="微软雅黑"/>
          <w:szCs w:val="24"/>
        </w:rPr>
        <w:t xml:space="preserve">  国家及地方有关建筑工程检测管理法规和规章；</w:t>
      </w:r>
    </w:p>
    <w:p>
      <w:pPr>
        <w:pStyle w:val="19"/>
        <w:numPr>
          <w:ilvl w:val="0"/>
          <w:numId w:val="3"/>
        </w:numPr>
        <w:tabs>
          <w:tab w:val="left" w:pos="851"/>
        </w:tabs>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 xml:space="preserve"> 建设工程批准文件；</w:t>
      </w:r>
    </w:p>
    <w:p>
      <w:pPr>
        <w:pStyle w:val="19"/>
        <w:numPr>
          <w:ilvl w:val="0"/>
          <w:numId w:val="3"/>
        </w:numPr>
        <w:tabs>
          <w:tab w:val="left" w:pos="851"/>
        </w:tabs>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 xml:space="preserve"> 其他相关法律法规。</w:t>
      </w:r>
    </w:p>
    <w:p>
      <w:pPr>
        <w:spacing w:line="400" w:lineRule="exact"/>
        <w:rPr>
          <w:rFonts w:ascii="微软雅黑" w:hAnsi="微软雅黑" w:eastAsia="微软雅黑"/>
          <w:szCs w:val="24"/>
        </w:rPr>
      </w:pP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cs="宋体"/>
          <w:b/>
          <w:szCs w:val="24"/>
        </w:rPr>
        <w:t>本合同工程项目概况：</w:t>
      </w:r>
    </w:p>
    <w:p>
      <w:pPr>
        <w:pStyle w:val="21"/>
        <w:numPr>
          <w:ilvl w:val="1"/>
          <w:numId w:val="4"/>
        </w:numPr>
        <w:tabs>
          <w:tab w:val="clear" w:pos="567"/>
        </w:tabs>
        <w:spacing w:line="400" w:lineRule="exact"/>
        <w:ind w:right="-27"/>
        <w:jc w:val="both"/>
        <w:rPr>
          <w:rFonts w:ascii="微软雅黑" w:hAnsi="微软雅黑" w:eastAsia="微软雅黑" w:cs="宋体"/>
          <w:u w:val="single"/>
        </w:rPr>
      </w:pPr>
      <w:r>
        <w:rPr>
          <w:rFonts w:hint="eastAsia" w:ascii="微软雅黑" w:hAnsi="微软雅黑" w:eastAsia="微软雅黑" w:cs="宋体"/>
          <w:color w:val="auto"/>
        </w:rPr>
        <w:t>工程项目名称：</w:t>
      </w:r>
      <w:r>
        <w:rPr>
          <w:rFonts w:hint="eastAsia" w:ascii="微软雅黑" w:hAnsi="微软雅黑" w:eastAsia="微软雅黑" w:cs="宋体"/>
          <w:color w:val="auto"/>
          <w:u w:val="single"/>
        </w:rPr>
        <w:t xml:space="preserve">  </w:t>
      </w:r>
      <w:r>
        <w:rPr>
          <w:rFonts w:hint="eastAsia" w:ascii="微软雅黑" w:hAnsi="微软雅黑" w:eastAsia="微软雅黑" w:cs="宋体"/>
          <w:u w:val="single"/>
        </w:rPr>
        <w:t>南平高速运营管理中心C地块业务用房工程-C1.C2.C3.C4楼</w:t>
      </w:r>
    </w:p>
    <w:p>
      <w:pPr>
        <w:pStyle w:val="21"/>
        <w:numPr>
          <w:ilvl w:val="1"/>
          <w:numId w:val="4"/>
        </w:numPr>
        <w:spacing w:line="400" w:lineRule="exact"/>
        <w:ind w:right="-27"/>
        <w:jc w:val="both"/>
        <w:rPr>
          <w:rFonts w:ascii="微软雅黑" w:hAnsi="微软雅黑" w:eastAsia="微软雅黑"/>
          <w:color w:val="auto"/>
        </w:rPr>
      </w:pPr>
      <w:r>
        <w:rPr>
          <w:rFonts w:hint="eastAsia" w:ascii="微软雅黑" w:hAnsi="微软雅黑" w:eastAsia="微软雅黑" w:cs="宋体"/>
          <w:color w:val="auto"/>
        </w:rPr>
        <w:t>工程项目地点：</w:t>
      </w:r>
      <w:r>
        <w:rPr>
          <w:rFonts w:hint="eastAsia" w:ascii="微软雅黑" w:hAnsi="微软雅黑" w:eastAsia="微软雅黑" w:cs="宋体"/>
          <w:color w:val="auto"/>
          <w:u w:val="single"/>
        </w:rPr>
        <w:t>南平高速运营管理中心C地块</w:t>
      </w:r>
    </w:p>
    <w:p>
      <w:pPr>
        <w:pStyle w:val="21"/>
        <w:numPr>
          <w:ilvl w:val="1"/>
          <w:numId w:val="4"/>
        </w:numPr>
        <w:tabs>
          <w:tab w:val="clear" w:pos="567"/>
        </w:tabs>
        <w:spacing w:line="400" w:lineRule="exact"/>
        <w:ind w:right="-27"/>
        <w:jc w:val="both"/>
        <w:rPr>
          <w:rFonts w:ascii="微软雅黑" w:hAnsi="微软雅黑" w:eastAsia="微软雅黑" w:cs="宋体"/>
          <w:color w:val="auto"/>
        </w:rPr>
      </w:pPr>
      <w:r>
        <w:rPr>
          <w:rFonts w:hint="eastAsia" w:ascii="微软雅黑" w:hAnsi="微软雅黑" w:eastAsia="微软雅黑" w:cs="宋体"/>
          <w:color w:val="auto"/>
        </w:rPr>
        <w:t>工程面积：</w:t>
      </w:r>
      <w:r>
        <w:rPr>
          <w:rFonts w:hint="eastAsia" w:ascii="宋体" w:hAnsi="宋体" w:cs="宋体"/>
          <w:u w:val="single"/>
        </w:rPr>
        <w:t xml:space="preserve"> </w:t>
      </w:r>
      <w:r>
        <w:rPr>
          <w:rFonts w:hint="eastAsia" w:ascii="微软雅黑" w:hAnsi="微软雅黑" w:eastAsia="微软雅黑" w:cs="宋体"/>
          <w:color w:val="auto"/>
          <w:u w:val="single"/>
        </w:rPr>
        <w:t xml:space="preserve"> 10470.68  </w:t>
      </w:r>
      <w:r>
        <w:rPr>
          <w:rFonts w:hint="eastAsia" w:ascii="宋体" w:hAnsi="宋体" w:cs="宋体"/>
          <w:u w:val="single"/>
        </w:rPr>
        <w:t>㎡</w:t>
      </w:r>
      <w:r>
        <w:rPr>
          <w:rFonts w:hint="eastAsia" w:ascii="微软雅黑" w:hAnsi="微软雅黑" w:eastAsia="微软雅黑" w:cs="宋体"/>
          <w:color w:val="auto"/>
          <w:u w:val="single"/>
        </w:rPr>
        <w:t xml:space="preserve">   </w:t>
      </w:r>
    </w:p>
    <w:p>
      <w:pPr>
        <w:pStyle w:val="21"/>
        <w:numPr>
          <w:ilvl w:val="1"/>
          <w:numId w:val="4"/>
        </w:numPr>
        <w:spacing w:line="400" w:lineRule="exact"/>
        <w:ind w:right="-27"/>
        <w:jc w:val="both"/>
        <w:rPr>
          <w:rFonts w:ascii="微软雅黑" w:hAnsi="微软雅黑" w:eastAsia="微软雅黑"/>
          <w:color w:val="auto"/>
        </w:rPr>
      </w:pPr>
      <w:r>
        <w:rPr>
          <w:rFonts w:hint="eastAsia" w:ascii="微软雅黑" w:hAnsi="微软雅黑" w:eastAsia="微软雅黑"/>
          <w:color w:val="auto"/>
        </w:rPr>
        <w:t>建设单位：</w:t>
      </w:r>
      <w:r>
        <w:rPr>
          <w:rFonts w:hint="eastAsia" w:ascii="微软雅黑" w:hAnsi="微软雅黑" w:eastAsia="微软雅黑" w:cs="宋体"/>
          <w:u w:val="single"/>
        </w:rPr>
        <w:t>南平高速建设有限公司</w:t>
      </w:r>
    </w:p>
    <w:p>
      <w:pPr>
        <w:pStyle w:val="21"/>
        <w:numPr>
          <w:ilvl w:val="1"/>
          <w:numId w:val="4"/>
        </w:numPr>
        <w:spacing w:line="400" w:lineRule="exact"/>
        <w:ind w:right="-27"/>
        <w:jc w:val="both"/>
        <w:rPr>
          <w:rFonts w:ascii="微软雅黑" w:hAnsi="微软雅黑" w:eastAsia="微软雅黑"/>
          <w:color w:val="auto"/>
        </w:rPr>
      </w:pPr>
      <w:r>
        <w:rPr>
          <w:rFonts w:hint="eastAsia" w:ascii="微软雅黑" w:hAnsi="微软雅黑" w:eastAsia="微软雅黑"/>
          <w:color w:val="auto"/>
        </w:rPr>
        <w:t>设计单位：</w:t>
      </w:r>
      <w:r>
        <w:rPr>
          <w:rFonts w:hint="eastAsia" w:ascii="微软雅黑" w:hAnsi="微软雅黑" w:eastAsia="微软雅黑"/>
          <w:u w:val="single"/>
        </w:rPr>
        <w:t>武夷山建筑设计研究院</w:t>
      </w:r>
      <w:r>
        <w:rPr>
          <w:rFonts w:hint="eastAsia" w:ascii="微软雅黑" w:hAnsi="微软雅黑" w:eastAsia="微软雅黑"/>
          <w:color w:val="auto"/>
          <w:u w:val="single"/>
        </w:rPr>
        <w:t>有限公司</w:t>
      </w:r>
    </w:p>
    <w:p>
      <w:pPr>
        <w:pStyle w:val="21"/>
        <w:numPr>
          <w:ilvl w:val="1"/>
          <w:numId w:val="4"/>
        </w:numPr>
        <w:spacing w:line="400" w:lineRule="exact"/>
        <w:ind w:right="-27"/>
        <w:jc w:val="both"/>
        <w:rPr>
          <w:rFonts w:ascii="微软雅黑" w:hAnsi="微软雅黑" w:eastAsia="微软雅黑"/>
          <w:color w:val="auto"/>
        </w:rPr>
      </w:pPr>
      <w:r>
        <w:rPr>
          <w:rFonts w:hint="eastAsia" w:ascii="微软雅黑" w:hAnsi="微软雅黑" w:eastAsia="微软雅黑"/>
          <w:color w:val="auto"/>
        </w:rPr>
        <w:t>总承包单位：</w:t>
      </w:r>
      <w:r>
        <w:rPr>
          <w:rFonts w:hint="eastAsia" w:ascii="微软雅黑" w:hAnsi="微软雅黑" w:eastAsia="微软雅黑"/>
          <w:color w:val="auto"/>
          <w:u w:val="single"/>
        </w:rPr>
        <w:t xml:space="preserve">                      </w:t>
      </w:r>
      <w:r>
        <w:rPr>
          <w:rFonts w:ascii="微软雅黑" w:hAnsi="微软雅黑" w:eastAsia="微软雅黑"/>
          <w:color w:val="auto"/>
          <w:u w:val="single"/>
        </w:rPr>
        <w:t xml:space="preserve">  </w:t>
      </w:r>
    </w:p>
    <w:p>
      <w:pPr>
        <w:pStyle w:val="21"/>
        <w:numPr>
          <w:ilvl w:val="1"/>
          <w:numId w:val="4"/>
        </w:numPr>
        <w:spacing w:line="400" w:lineRule="exact"/>
        <w:ind w:right="-27"/>
        <w:jc w:val="both"/>
        <w:rPr>
          <w:rFonts w:ascii="微软雅黑" w:hAnsi="微软雅黑" w:eastAsia="微软雅黑"/>
          <w:color w:val="auto"/>
        </w:rPr>
      </w:pPr>
      <w:r>
        <w:rPr>
          <w:rFonts w:hint="eastAsia" w:ascii="微软雅黑" w:hAnsi="微软雅黑" w:eastAsia="微软雅黑"/>
          <w:color w:val="auto"/>
        </w:rPr>
        <w:t>消防施工单位：</w:t>
      </w:r>
      <w:r>
        <w:rPr>
          <w:rFonts w:hint="eastAsia" w:ascii="微软雅黑" w:hAnsi="微软雅黑" w:eastAsia="微软雅黑"/>
          <w:color w:val="auto"/>
          <w:u w:val="single"/>
        </w:rPr>
        <w:t xml:space="preserve">                               </w:t>
      </w:r>
      <w:r>
        <w:rPr>
          <w:rFonts w:ascii="微软雅黑" w:hAnsi="微软雅黑" w:eastAsia="微软雅黑"/>
          <w:color w:val="auto"/>
          <w:u w:val="single"/>
        </w:rPr>
        <w:t xml:space="preserve">  </w:t>
      </w:r>
    </w:p>
    <w:p>
      <w:pPr>
        <w:pStyle w:val="21"/>
        <w:numPr>
          <w:ilvl w:val="1"/>
          <w:numId w:val="4"/>
        </w:numPr>
        <w:spacing w:line="400" w:lineRule="exact"/>
        <w:ind w:right="-27"/>
        <w:jc w:val="both"/>
        <w:rPr>
          <w:rFonts w:ascii="微软雅黑" w:hAnsi="微软雅黑" w:eastAsia="微软雅黑"/>
          <w:color w:val="auto"/>
        </w:rPr>
      </w:pPr>
      <w:r>
        <w:rPr>
          <w:rFonts w:hint="eastAsia" w:ascii="微软雅黑" w:hAnsi="微软雅黑" w:eastAsia="微软雅黑"/>
          <w:color w:val="auto"/>
        </w:rPr>
        <w:t>监理单位：</w:t>
      </w:r>
      <w:r>
        <w:rPr>
          <w:rFonts w:hint="eastAsia" w:ascii="微软雅黑" w:hAnsi="微软雅黑" w:eastAsia="微软雅黑"/>
          <w:color w:val="auto"/>
          <w:u w:val="single"/>
        </w:rPr>
        <w:t xml:space="preserve">                               </w:t>
      </w:r>
      <w:r>
        <w:rPr>
          <w:rFonts w:ascii="微软雅黑" w:hAnsi="微软雅黑" w:eastAsia="微软雅黑"/>
          <w:color w:val="auto"/>
          <w:u w:val="single"/>
        </w:rPr>
        <w:t xml:space="preserve">  </w:t>
      </w:r>
    </w:p>
    <w:p>
      <w:pPr>
        <w:pStyle w:val="21"/>
        <w:numPr>
          <w:ilvl w:val="1"/>
          <w:numId w:val="4"/>
        </w:numPr>
        <w:spacing w:line="400" w:lineRule="exact"/>
        <w:ind w:right="-27"/>
        <w:jc w:val="both"/>
        <w:rPr>
          <w:rFonts w:ascii="微软雅黑" w:hAnsi="微软雅黑" w:eastAsia="微软雅黑"/>
          <w:color w:val="auto"/>
        </w:rPr>
      </w:pPr>
      <w:r>
        <w:rPr>
          <w:rFonts w:hint="eastAsia" w:ascii="微软雅黑" w:hAnsi="微软雅黑" w:eastAsia="微软雅黑"/>
          <w:color w:val="auto"/>
        </w:rPr>
        <w:t>工程使用性质：</w:t>
      </w:r>
      <w:r>
        <w:rPr>
          <w:rFonts w:hint="eastAsia"/>
        </w:rPr>
        <w:t>□</w:t>
      </w:r>
      <w:r>
        <w:rPr>
          <w:rFonts w:hint="eastAsia" w:ascii="微软雅黑" w:hAnsi="微软雅黑" w:eastAsia="微软雅黑"/>
        </w:rPr>
        <w:t xml:space="preserve">住宅建筑    </w:t>
      </w:r>
      <w:r>
        <w:rPr>
          <w:rFonts w:hint="eastAsia"/>
        </w:rPr>
        <w:t>☑</w:t>
      </w:r>
      <w:r>
        <w:rPr>
          <w:rFonts w:hint="eastAsia" w:ascii="微软雅黑" w:hAnsi="微软雅黑" w:eastAsia="微软雅黑"/>
        </w:rPr>
        <w:t xml:space="preserve">公共建筑  </w:t>
      </w:r>
      <w:r>
        <w:rPr>
          <w:rFonts w:hint="eastAsia"/>
        </w:rPr>
        <w:t>□</w:t>
      </w:r>
      <w:r>
        <w:rPr>
          <w:rFonts w:hint="eastAsia" w:ascii="微软雅黑" w:hAnsi="微软雅黑" w:eastAsia="微软雅黑"/>
        </w:rPr>
        <w:t>商业建筑</w:t>
      </w:r>
    </w:p>
    <w:p>
      <w:pPr>
        <w:pStyle w:val="21"/>
        <w:tabs>
          <w:tab w:val="left" w:pos="425"/>
          <w:tab w:val="left" w:pos="567"/>
        </w:tabs>
        <w:spacing w:line="400" w:lineRule="exact"/>
        <w:ind w:left="567" w:right="-27"/>
        <w:jc w:val="both"/>
        <w:rPr>
          <w:rFonts w:ascii="微软雅黑" w:hAnsi="微软雅黑" w:eastAsia="微软雅黑"/>
          <w:color w:val="auto"/>
        </w:rPr>
      </w:pPr>
      <w:r>
        <w:rPr>
          <w:rFonts w:hint="eastAsia" w:ascii="微软雅黑" w:hAnsi="微软雅黑" w:eastAsia="微软雅黑"/>
        </w:rPr>
        <w:t xml:space="preserve">              </w:t>
      </w:r>
      <w:r>
        <w:rPr>
          <w:rFonts w:hint="eastAsia"/>
        </w:rPr>
        <w:t>□</w:t>
      </w:r>
      <w:r>
        <w:rPr>
          <w:rFonts w:hint="eastAsia" w:ascii="微软雅黑" w:hAnsi="微软雅黑" w:eastAsia="微软雅黑"/>
        </w:rPr>
        <w:t xml:space="preserve">城市综合体  </w:t>
      </w:r>
      <w:r>
        <w:rPr>
          <w:rFonts w:hint="eastAsia"/>
        </w:rPr>
        <w:t>□</w:t>
      </w:r>
      <w:r>
        <w:rPr>
          <w:rFonts w:hint="eastAsia" w:ascii="微软雅黑" w:hAnsi="微软雅黑" w:eastAsia="微软雅黑"/>
        </w:rPr>
        <w:t>工业建筑</w:t>
      </w:r>
      <w:r>
        <w:rPr>
          <w:rFonts w:hint="eastAsia" w:ascii="微软雅黑" w:hAnsi="微软雅黑" w:eastAsia="微软雅黑"/>
          <w:color w:val="auto"/>
        </w:rPr>
        <w:t xml:space="preserve">  </w:t>
      </w:r>
      <w:r>
        <w:rPr>
          <w:rFonts w:hint="eastAsia"/>
        </w:rPr>
        <w:t>□</w:t>
      </w:r>
      <w:r>
        <w:rPr>
          <w:rFonts w:hint="eastAsia" w:ascii="微软雅黑" w:hAnsi="微软雅黑" w:eastAsia="微软雅黑"/>
        </w:rPr>
        <w:t>其他</w:t>
      </w:r>
      <w:r>
        <w:rPr>
          <w:rFonts w:hint="eastAsia" w:ascii="微软雅黑" w:hAnsi="微软雅黑" w:eastAsia="微软雅黑"/>
          <w:color w:val="auto"/>
          <w:u w:val="single"/>
        </w:rPr>
        <w:t xml:space="preserve">      </w:t>
      </w:r>
    </w:p>
    <w:p>
      <w:pPr>
        <w:pStyle w:val="19"/>
        <w:numPr>
          <w:ilvl w:val="0"/>
          <w:numId w:val="2"/>
        </w:numPr>
        <w:spacing w:line="400" w:lineRule="exact"/>
        <w:ind w:firstLineChars="0"/>
        <w:rPr>
          <w:rFonts w:ascii="微软雅黑" w:hAnsi="微软雅黑" w:eastAsia="微软雅黑"/>
          <w:szCs w:val="24"/>
        </w:rPr>
      </w:pPr>
      <w:r>
        <w:rPr>
          <w:rFonts w:hint="eastAsia" w:ascii="微软雅黑" w:hAnsi="微软雅黑" w:eastAsia="微软雅黑"/>
          <w:b/>
          <w:szCs w:val="24"/>
        </w:rPr>
        <w:t>委托检测项目</w:t>
      </w:r>
    </w:p>
    <w:p>
      <w:pPr>
        <w:pStyle w:val="19"/>
        <w:numPr>
          <w:ilvl w:val="0"/>
          <w:numId w:val="5"/>
        </w:numPr>
        <w:spacing w:line="400" w:lineRule="exact"/>
        <w:ind w:left="567" w:hanging="567" w:firstLineChars="0"/>
        <w:rPr>
          <w:rFonts w:ascii="微软雅黑" w:hAnsi="微软雅黑" w:eastAsia="微软雅黑"/>
          <w:bCs/>
          <w:szCs w:val="24"/>
        </w:rPr>
      </w:pPr>
      <w:r>
        <w:rPr>
          <w:rFonts w:hint="eastAsia" w:ascii="微软雅黑" w:hAnsi="微软雅黑" w:eastAsia="微软雅黑"/>
          <w:bCs/>
          <w:szCs w:val="24"/>
        </w:rPr>
        <w:t>甲方委托乙方检测的项目和检测内容：</w:t>
      </w:r>
    </w:p>
    <w:p>
      <w:pPr>
        <w:spacing w:line="400" w:lineRule="exact"/>
        <w:ind w:firstLine="525" w:firstLineChars="250"/>
        <w:rPr>
          <w:rFonts w:ascii="微软雅黑" w:hAnsi="微软雅黑" w:eastAsia="微软雅黑"/>
          <w:bCs/>
          <w:szCs w:val="24"/>
        </w:rPr>
      </w:pPr>
      <w:r>
        <w:rPr>
          <w:rFonts w:hint="eastAsia" w:ascii="微软雅黑" w:hAnsi="微软雅黑" w:eastAsia="微软雅黑"/>
          <w:bCs/>
          <w:szCs w:val="24"/>
        </w:rPr>
        <w:t>甲方指定建筑工程进行竣工验收前专项消防工程检测。具体的检测项目包含建筑涉及消防的所有分部分项工程内容。</w:t>
      </w:r>
    </w:p>
    <w:p>
      <w:pPr>
        <w:spacing w:line="400" w:lineRule="exact"/>
        <w:rPr>
          <w:rFonts w:ascii="微软雅黑" w:hAnsi="微软雅黑" w:eastAsia="微软雅黑"/>
          <w:kern w:val="0"/>
          <w:szCs w:val="24"/>
        </w:rPr>
      </w:pPr>
    </w:p>
    <w:p>
      <w:pPr>
        <w:pStyle w:val="19"/>
        <w:numPr>
          <w:ilvl w:val="0"/>
          <w:numId w:val="2"/>
        </w:numPr>
        <w:spacing w:line="400" w:lineRule="exact"/>
        <w:ind w:firstLineChars="0"/>
        <w:rPr>
          <w:rFonts w:ascii="微软雅黑" w:hAnsi="微软雅黑" w:eastAsia="微软雅黑"/>
          <w:b/>
          <w:bCs/>
          <w:kern w:val="0"/>
          <w:szCs w:val="24"/>
        </w:rPr>
      </w:pPr>
      <w:r>
        <w:rPr>
          <w:rFonts w:hint="eastAsia" w:ascii="微软雅黑" w:hAnsi="微软雅黑" w:eastAsia="微软雅黑"/>
          <w:b/>
          <w:bCs/>
          <w:kern w:val="0"/>
          <w:szCs w:val="24"/>
        </w:rPr>
        <w:t>检测标准</w:t>
      </w:r>
    </w:p>
    <w:p>
      <w:pPr>
        <w:adjustRightInd w:val="0"/>
        <w:snapToGrid w:val="0"/>
        <w:spacing w:line="440" w:lineRule="exact"/>
        <w:ind w:firstLine="480"/>
        <w:jc w:val="left"/>
        <w:rPr>
          <w:rFonts w:ascii="微软雅黑" w:hAnsi="微软雅黑" w:eastAsia="微软雅黑"/>
          <w:kern w:val="0"/>
          <w:szCs w:val="24"/>
        </w:rPr>
      </w:pPr>
      <w:r>
        <w:rPr>
          <w:rFonts w:ascii="微软雅黑" w:hAnsi="微软雅黑" w:eastAsia="微软雅黑"/>
          <w:kern w:val="0"/>
          <w:szCs w:val="24"/>
        </w:rPr>
        <w:t>国家有关技术规范及标准、</w:t>
      </w:r>
      <w:r>
        <w:rPr>
          <w:rFonts w:hint="eastAsia" w:ascii="微软雅黑" w:hAnsi="微软雅黑" w:eastAsia="微软雅黑"/>
          <w:kern w:val="0"/>
          <w:szCs w:val="24"/>
        </w:rPr>
        <w:t>经住建部门认可的消防设计图纸和</w:t>
      </w:r>
      <w:r>
        <w:rPr>
          <w:rFonts w:ascii="微软雅黑" w:hAnsi="微软雅黑" w:eastAsia="微软雅黑"/>
          <w:kern w:val="0"/>
          <w:szCs w:val="24"/>
        </w:rPr>
        <w:t>相关设计说明</w:t>
      </w:r>
      <w:r>
        <w:rPr>
          <w:rFonts w:hint="eastAsia" w:ascii="微软雅黑" w:hAnsi="微软雅黑" w:eastAsia="微软雅黑"/>
          <w:kern w:val="0"/>
          <w:szCs w:val="24"/>
        </w:rPr>
        <w:t>文件</w:t>
      </w:r>
      <w:r>
        <w:rPr>
          <w:rFonts w:ascii="微软雅黑" w:hAnsi="微软雅黑" w:eastAsia="微软雅黑"/>
          <w:kern w:val="0"/>
          <w:szCs w:val="24"/>
        </w:rPr>
        <w:t>。</w:t>
      </w:r>
    </w:p>
    <w:p>
      <w:pPr>
        <w:adjustRightInd w:val="0"/>
        <w:snapToGrid w:val="0"/>
        <w:spacing w:line="440" w:lineRule="exact"/>
        <w:ind w:firstLine="480"/>
        <w:jc w:val="left"/>
        <w:rPr>
          <w:rFonts w:ascii="微软雅黑" w:hAnsi="微软雅黑" w:eastAsia="微软雅黑"/>
          <w:kern w:val="0"/>
          <w:szCs w:val="24"/>
        </w:rPr>
      </w:pPr>
    </w:p>
    <w:p>
      <w:pPr>
        <w:pStyle w:val="19"/>
        <w:numPr>
          <w:ilvl w:val="0"/>
          <w:numId w:val="2"/>
        </w:numPr>
        <w:spacing w:line="400" w:lineRule="exact"/>
        <w:ind w:firstLineChars="0"/>
        <w:rPr>
          <w:rFonts w:ascii="微软雅黑" w:hAnsi="微软雅黑" w:eastAsia="微软雅黑"/>
          <w:szCs w:val="24"/>
        </w:rPr>
      </w:pPr>
      <w:r>
        <w:rPr>
          <w:rFonts w:hint="eastAsia" w:ascii="微软雅黑" w:hAnsi="微软雅黑" w:eastAsia="微软雅黑"/>
          <w:b/>
          <w:szCs w:val="24"/>
        </w:rPr>
        <w:t>检测费用的核算与支付</w:t>
      </w:r>
    </w:p>
    <w:p>
      <w:pPr>
        <w:pStyle w:val="19"/>
        <w:numPr>
          <w:ilvl w:val="0"/>
          <w:numId w:val="6"/>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双方同意按照下列计算方式核算检测费用。</w:t>
      </w:r>
    </w:p>
    <w:p>
      <w:pPr>
        <w:numPr>
          <w:ilvl w:val="0"/>
          <w:numId w:val="7"/>
        </w:numPr>
        <w:snapToGrid w:val="0"/>
        <w:spacing w:line="400" w:lineRule="exact"/>
        <w:rPr>
          <w:rFonts w:ascii="微软雅黑" w:hAnsi="微软雅黑" w:eastAsia="微软雅黑"/>
          <w:szCs w:val="24"/>
        </w:rPr>
      </w:pPr>
      <w:r>
        <w:rPr>
          <w:rFonts w:hint="eastAsia" w:ascii="微软雅黑" w:hAnsi="微软雅黑" w:eastAsia="微软雅黑"/>
          <w:szCs w:val="24"/>
        </w:rPr>
        <w:t>本工程检测费用为</w:t>
      </w:r>
      <w:r>
        <w:rPr>
          <w:rFonts w:ascii="微软雅黑" w:hAnsi="微软雅黑" w:eastAsia="微软雅黑"/>
          <w:szCs w:val="24"/>
          <w:u w:val="single"/>
        </w:rPr>
        <w:t xml:space="preserve"> ¥</w:t>
      </w:r>
      <w:r>
        <w:rPr>
          <w:rFonts w:hint="eastAsia" w:ascii="Arial" w:hAnsi="Arial" w:eastAsia="微软雅黑" w:cs="Arial"/>
          <w:szCs w:val="24"/>
          <w:u w:val="single"/>
        </w:rPr>
        <w:t xml:space="preserve">  </w:t>
      </w:r>
      <w:r>
        <w:rPr>
          <w:rFonts w:hint="eastAsia" w:ascii="Arial" w:hAnsi="Arial" w:eastAsia="微软雅黑" w:cs="Arial"/>
          <w:szCs w:val="24"/>
          <w:u w:val="single"/>
          <w:lang w:val="en-US" w:eastAsia="zh-CN"/>
        </w:rPr>
        <w:t xml:space="preserve">   </w:t>
      </w:r>
      <w:r>
        <w:rPr>
          <w:rFonts w:hint="eastAsia" w:ascii="Arial" w:hAnsi="Arial" w:eastAsia="微软雅黑" w:cs="Arial"/>
          <w:szCs w:val="24"/>
          <w:u w:val="single"/>
        </w:rPr>
        <w:t xml:space="preserve">    </w:t>
      </w:r>
      <w:r>
        <w:rPr>
          <w:rFonts w:hint="eastAsia" w:ascii="微软雅黑" w:hAnsi="微软雅黑" w:eastAsia="微软雅黑"/>
          <w:szCs w:val="24"/>
        </w:rPr>
        <w:t>元(含税)（大写：</w:t>
      </w:r>
      <w:r>
        <w:rPr>
          <w:rFonts w:hint="eastAsia" w:ascii="微软雅黑" w:hAnsi="微软雅黑" w:eastAsia="微软雅黑"/>
          <w:szCs w:val="24"/>
          <w:lang w:val="en-US" w:eastAsia="zh-CN"/>
        </w:rPr>
        <w:t xml:space="preserve">    </w:t>
      </w:r>
      <w:r>
        <w:rPr>
          <w:rFonts w:hint="eastAsia" w:ascii="微软雅黑" w:hAnsi="微软雅黑" w:eastAsia="微软雅黑"/>
          <w:szCs w:val="24"/>
        </w:rPr>
        <w:t>），该价格为含税价。该总价为包干价，不作任何调整，总价已包含完成本合同项下所有检测任务可能涉及的全部费用（本合同另有约定的除外）。</w:t>
      </w:r>
    </w:p>
    <w:p>
      <w:pPr>
        <w:numPr>
          <w:ilvl w:val="0"/>
          <w:numId w:val="7"/>
        </w:numPr>
        <w:snapToGrid w:val="0"/>
        <w:spacing w:line="400" w:lineRule="exact"/>
        <w:rPr>
          <w:rFonts w:ascii="微软雅黑" w:hAnsi="微软雅黑" w:eastAsia="微软雅黑"/>
          <w:szCs w:val="24"/>
        </w:rPr>
      </w:pPr>
      <w:r>
        <w:rPr>
          <w:rFonts w:hint="eastAsia" w:ascii="微软雅黑" w:hAnsi="微软雅黑" w:eastAsia="微软雅黑"/>
          <w:szCs w:val="24"/>
          <w:u w:val="single"/>
        </w:rPr>
        <w:t>合同另行约定的复检费按2000元/次，各分部（分项）工程经多次复检不合格，且未按乙方反馈意见进行整改，甲方要求反复检测，复检三次以上，将从第三次复检起收复检费。</w:t>
      </w:r>
    </w:p>
    <w:p>
      <w:pPr>
        <w:pStyle w:val="19"/>
        <w:numPr>
          <w:ilvl w:val="0"/>
          <w:numId w:val="6"/>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检测费用的结算及支付方式：</w:t>
      </w:r>
    </w:p>
    <w:p>
      <w:pPr>
        <w:spacing w:line="400" w:lineRule="exact"/>
        <w:rPr>
          <w:rFonts w:ascii="微软雅黑" w:hAnsi="微软雅黑" w:eastAsia="微软雅黑"/>
          <w:szCs w:val="24"/>
        </w:rPr>
      </w:pPr>
      <w:r>
        <w:rPr>
          <w:rFonts w:hint="eastAsia" w:ascii="微软雅黑" w:hAnsi="微软雅黑" w:eastAsia="微软雅黑"/>
          <w:szCs w:val="24"/>
        </w:rPr>
        <w:t>2.1合同签订五日内，甲方预付合同总金额的</w:t>
      </w:r>
      <w:r>
        <w:rPr>
          <w:rFonts w:hint="eastAsia" w:ascii="微软雅黑" w:hAnsi="微软雅黑" w:eastAsia="微软雅黑"/>
          <w:szCs w:val="24"/>
          <w:u w:val="single"/>
        </w:rPr>
        <w:t>50%</w:t>
      </w:r>
      <w:r>
        <w:rPr>
          <w:rFonts w:hint="eastAsia" w:ascii="微软雅黑" w:hAnsi="微软雅黑" w:eastAsia="微软雅黑"/>
          <w:szCs w:val="24"/>
        </w:rPr>
        <w:t>给乙方，作为消防工程检测预付款。</w:t>
      </w:r>
    </w:p>
    <w:p>
      <w:pPr>
        <w:spacing w:line="400" w:lineRule="exact"/>
        <w:rPr>
          <w:rFonts w:ascii="微软雅黑" w:hAnsi="微软雅黑" w:eastAsia="微软雅黑"/>
          <w:szCs w:val="24"/>
        </w:rPr>
      </w:pPr>
      <w:r>
        <w:rPr>
          <w:rFonts w:hint="eastAsia" w:ascii="微软雅黑" w:hAnsi="微软雅黑" w:eastAsia="微软雅黑"/>
          <w:szCs w:val="24"/>
        </w:rPr>
        <w:t>2.2乙方安排人员进场检测；甲方在乙方出具消防检测报告交付甲方前，甲方支付剩余合同总金额的</w:t>
      </w:r>
      <w:r>
        <w:rPr>
          <w:rFonts w:hint="eastAsia" w:ascii="微软雅黑" w:hAnsi="微软雅黑" w:eastAsia="微软雅黑"/>
          <w:szCs w:val="24"/>
          <w:u w:val="single"/>
        </w:rPr>
        <w:t>50%</w:t>
      </w:r>
      <w:r>
        <w:rPr>
          <w:rFonts w:hint="eastAsia" w:ascii="微软雅黑" w:hAnsi="微软雅黑" w:eastAsia="微软雅黑"/>
          <w:szCs w:val="24"/>
        </w:rPr>
        <w:t>给乙方。</w:t>
      </w:r>
    </w:p>
    <w:p>
      <w:pPr>
        <w:spacing w:line="400" w:lineRule="exact"/>
        <w:rPr>
          <w:rFonts w:ascii="微软雅黑" w:hAnsi="微软雅黑" w:eastAsia="微软雅黑" w:cs="宋体"/>
          <w:kern w:val="0"/>
          <w:szCs w:val="24"/>
        </w:rPr>
      </w:pP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b/>
          <w:szCs w:val="24"/>
        </w:rPr>
        <w:t>检测报告的交付</w:t>
      </w:r>
    </w:p>
    <w:p>
      <w:pPr>
        <w:pStyle w:val="19"/>
        <w:spacing w:line="400" w:lineRule="exact"/>
        <w:ind w:firstLine="0" w:firstLineChars="0"/>
        <w:jc w:val="left"/>
        <w:rPr>
          <w:rFonts w:ascii="微软雅黑" w:hAnsi="微软雅黑" w:eastAsia="微软雅黑"/>
          <w:szCs w:val="24"/>
        </w:rPr>
      </w:pPr>
      <w:r>
        <w:rPr>
          <w:rFonts w:hint="eastAsia" w:ascii="微软雅黑" w:hAnsi="微软雅黑" w:eastAsia="微软雅黑"/>
          <w:szCs w:val="24"/>
        </w:rPr>
        <w:t>1、工期要求</w:t>
      </w:r>
    </w:p>
    <w:p>
      <w:pPr>
        <w:spacing w:line="400" w:lineRule="exact"/>
        <w:ind w:firstLine="420" w:firstLineChars="200"/>
        <w:rPr>
          <w:rFonts w:ascii="微软雅黑" w:hAnsi="微软雅黑" w:eastAsia="微软雅黑"/>
          <w:szCs w:val="24"/>
        </w:rPr>
      </w:pPr>
      <w:r>
        <w:rPr>
          <w:rFonts w:hint="eastAsia" w:ascii="微软雅黑" w:hAnsi="微软雅黑" w:eastAsia="微软雅黑"/>
          <w:szCs w:val="24"/>
        </w:rPr>
        <w:t xml:space="preserve">（1）在项目永久性市政供电、供水、备用电源（发电机）安装调试到位，正常供电、供水，消防设施系统调试开通并正常运行；室外消防车道已完成；住宅小区或者组团公共建筑中单体建筑验收时，消防控制室、消防水泵房等公共消防设施已施工完毕；施工单位在工程完工后对消防工程质量进行检查，确认工程质量符合有关法律、法规和工程建设强制性标准，符合设计文件和合同要求；消防工程各分部（分项）工程经建设单位验收全部合格，并提交消防工程竣工报告后。乙方已收到甲方通知后五日内安排人员现场检测，现场检测合格后五个工作日内完成检测报告。 </w:t>
      </w:r>
    </w:p>
    <w:p>
      <w:pPr>
        <w:pStyle w:val="19"/>
        <w:spacing w:line="400" w:lineRule="exact"/>
        <w:ind w:firstLine="480"/>
        <w:jc w:val="left"/>
        <w:rPr>
          <w:rFonts w:ascii="微软雅黑" w:hAnsi="微软雅黑" w:eastAsia="微软雅黑"/>
          <w:szCs w:val="24"/>
        </w:rPr>
      </w:pPr>
      <w:r>
        <w:rPr>
          <w:rFonts w:hint="eastAsia" w:ascii="微软雅黑" w:hAnsi="微软雅黑" w:eastAsia="微软雅黑"/>
          <w:szCs w:val="24"/>
        </w:rPr>
        <w:t>（2）乙方依据国家有关规范及标准、检测规程、设计图纸对项目消防设施实施检测，若首次检测评定为不合格，乙方应及时向甲方提交检测不合格意见书，甲方督促相关单位整改完毕经乙方复检合格后7个工作日内出具检测报告。如委托方整改完毕后通知检测方进行复检工作，复检费用按照整改项目另行计费，复检合格后甲方支付余款和相关复检费用，检测方在收到余款和复检费用后五日内提交合格的检测报告。</w:t>
      </w: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b/>
          <w:szCs w:val="24"/>
        </w:rPr>
        <w:t>甲方的权利义务</w:t>
      </w:r>
    </w:p>
    <w:p>
      <w:pPr>
        <w:pStyle w:val="19"/>
        <w:numPr>
          <w:ilvl w:val="0"/>
          <w:numId w:val="8"/>
        </w:numPr>
        <w:snapToGrid w:val="0"/>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甲方联系人为</w:t>
      </w:r>
      <w:r>
        <w:rPr>
          <w:rFonts w:hint="eastAsia" w:ascii="微软雅黑" w:hAnsi="微软雅黑" w:eastAsia="微软雅黑"/>
          <w:szCs w:val="24"/>
          <w:u w:val="single"/>
        </w:rPr>
        <w:t xml:space="preserve">         </w:t>
      </w:r>
      <w:r>
        <w:rPr>
          <w:rFonts w:hint="eastAsia" w:ascii="微软雅黑" w:hAnsi="微软雅黑" w:eastAsia="微软雅黑"/>
          <w:szCs w:val="24"/>
        </w:rPr>
        <w:t>，联系方式</w:t>
      </w:r>
      <w:r>
        <w:rPr>
          <w:rFonts w:hint="eastAsia" w:ascii="微软雅黑" w:hAnsi="微软雅黑" w:eastAsia="微软雅黑"/>
          <w:szCs w:val="24"/>
          <w:u w:val="single"/>
        </w:rPr>
        <w:t xml:space="preserve">         </w:t>
      </w:r>
      <w:r>
        <w:rPr>
          <w:rFonts w:hint="eastAsia" w:ascii="微软雅黑" w:hAnsi="微软雅黑" w:eastAsia="微软雅黑"/>
          <w:szCs w:val="24"/>
        </w:rPr>
        <w:t xml:space="preserve">  ，负责与乙方联系。如甲方联系人发生变更，甲方应书面告知乙方。</w:t>
      </w:r>
    </w:p>
    <w:p>
      <w:pPr>
        <w:pStyle w:val="19"/>
        <w:numPr>
          <w:ilvl w:val="0"/>
          <w:numId w:val="8"/>
        </w:numPr>
        <w:snapToGrid w:val="0"/>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甲方应于检测活动开始前向乙方提供所列的与本检测业务有关的资料及文件，并对资料的真实性负责。如甲方提供资料后三日内乙方未提出增补资料的要求，视为甲方提供的资料已齐全。</w:t>
      </w:r>
    </w:p>
    <w:p>
      <w:pPr>
        <w:pStyle w:val="19"/>
        <w:numPr>
          <w:ilvl w:val="0"/>
          <w:numId w:val="8"/>
        </w:numPr>
        <w:snapToGrid w:val="0"/>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检测项目属于工程实体检测的，甲方提前将现场检测日期通知乙方。</w:t>
      </w:r>
    </w:p>
    <w:p>
      <w:pPr>
        <w:pStyle w:val="19"/>
        <w:numPr>
          <w:ilvl w:val="0"/>
          <w:numId w:val="8"/>
        </w:numPr>
        <w:snapToGrid w:val="0"/>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甲方应当负责与本工程检测业务有关的第三人的协调，为乙方提供必要的外部工作条件。</w:t>
      </w:r>
    </w:p>
    <w:p>
      <w:pPr>
        <w:pStyle w:val="19"/>
        <w:numPr>
          <w:ilvl w:val="0"/>
          <w:numId w:val="8"/>
        </w:numPr>
        <w:snapToGrid w:val="0"/>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甲方应提供相关资料文件给乙方：</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建筑工程施工许可证复印件</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住建部门审查合格的设计图纸</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建筑总平面、建筑平面、消防设施系统图等工程竣工电子图纸。</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施工单位出具消防工程竣工报告</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监理单位出具消防工程质量监理评估报告</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设计单位出具消防设计质量检查报告</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完整的消防工程技术档案和施工管理资料</w:t>
      </w:r>
    </w:p>
    <w:p>
      <w:pPr>
        <w:pStyle w:val="19"/>
        <w:numPr>
          <w:ilvl w:val="0"/>
          <w:numId w:val="9"/>
        </w:numPr>
        <w:snapToGrid w:val="0"/>
        <w:spacing w:line="400" w:lineRule="exact"/>
        <w:ind w:firstLineChars="0"/>
        <w:rPr>
          <w:rFonts w:ascii="微软雅黑" w:hAnsi="微软雅黑" w:eastAsia="微软雅黑"/>
          <w:szCs w:val="24"/>
        </w:rPr>
      </w:pPr>
      <w:r>
        <w:rPr>
          <w:rFonts w:hint="eastAsia" w:ascii="微软雅黑" w:hAnsi="微软雅黑" w:eastAsia="微软雅黑"/>
          <w:szCs w:val="24"/>
        </w:rPr>
        <w:t>建设工程竣工验收消防查验报告</w:t>
      </w: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b/>
          <w:szCs w:val="24"/>
        </w:rPr>
        <w:t>乙方的权利义务</w:t>
      </w:r>
    </w:p>
    <w:p>
      <w:pPr>
        <w:pStyle w:val="19"/>
        <w:numPr>
          <w:ilvl w:val="0"/>
          <w:numId w:val="10"/>
        </w:numPr>
        <w:spacing w:line="400" w:lineRule="exact"/>
        <w:ind w:firstLineChars="0"/>
        <w:rPr>
          <w:rFonts w:ascii="微软雅黑" w:hAnsi="微软雅黑" w:eastAsia="微软雅黑"/>
          <w:szCs w:val="24"/>
        </w:rPr>
      </w:pPr>
      <w:r>
        <w:rPr>
          <w:rFonts w:hint="eastAsia" w:ascii="微软雅黑" w:hAnsi="微软雅黑" w:eastAsia="微软雅黑"/>
          <w:szCs w:val="24"/>
        </w:rPr>
        <w:t>乙方联系人为</w:t>
      </w:r>
      <w:r>
        <w:rPr>
          <w:rFonts w:ascii="微软雅黑" w:hAnsi="微软雅黑" w:eastAsia="微软雅黑"/>
          <w:szCs w:val="24"/>
          <w:u w:val="single"/>
        </w:rPr>
        <w:t xml:space="preserve"> </w:t>
      </w:r>
      <w:r>
        <w:rPr>
          <w:rFonts w:hint="eastAsia" w:ascii="微软雅黑" w:hAnsi="微软雅黑" w:eastAsia="微软雅黑"/>
          <w:szCs w:val="24"/>
          <w:u w:val="single"/>
          <w:lang w:val="en-US" w:eastAsia="zh-CN"/>
        </w:rPr>
        <w:t xml:space="preserve">  </w:t>
      </w:r>
      <w:r>
        <w:rPr>
          <w:rFonts w:hint="eastAsia" w:ascii="微软雅黑" w:hAnsi="微软雅黑" w:eastAsia="微软雅黑"/>
          <w:szCs w:val="24"/>
          <w:u w:val="single"/>
        </w:rPr>
        <w:t xml:space="preserve">  </w:t>
      </w:r>
      <w:r>
        <w:rPr>
          <w:rFonts w:hint="eastAsia" w:ascii="微软雅黑" w:hAnsi="微软雅黑" w:eastAsia="微软雅黑"/>
          <w:szCs w:val="24"/>
        </w:rPr>
        <w:t>，联系方式</w:t>
      </w:r>
      <w:r>
        <w:rPr>
          <w:rFonts w:ascii="微软雅黑" w:hAnsi="微软雅黑" w:eastAsia="微软雅黑"/>
          <w:szCs w:val="24"/>
          <w:u w:val="single"/>
        </w:rPr>
        <w:t xml:space="preserve"> </w:t>
      </w:r>
      <w:r>
        <w:rPr>
          <w:rFonts w:hint="eastAsia" w:ascii="微软雅黑" w:hAnsi="微软雅黑" w:eastAsia="微软雅黑"/>
          <w:szCs w:val="24"/>
          <w:u w:val="single"/>
          <w:lang w:val="en-US" w:eastAsia="zh-CN"/>
        </w:rPr>
        <w:t xml:space="preserve">    </w:t>
      </w:r>
      <w:r>
        <w:rPr>
          <w:rFonts w:hint="eastAsia" w:ascii="微软雅黑" w:hAnsi="微软雅黑" w:eastAsia="微软雅黑"/>
          <w:szCs w:val="24"/>
          <w:u w:val="single"/>
        </w:rPr>
        <w:t xml:space="preserve"> </w:t>
      </w:r>
      <w:r>
        <w:rPr>
          <w:rFonts w:hint="eastAsia" w:ascii="微软雅黑" w:hAnsi="微软雅黑" w:eastAsia="微软雅黑"/>
          <w:szCs w:val="24"/>
        </w:rPr>
        <w:t>，负责与甲方联系。如乙方联系人发生变更，乙方应书面告知甲方。</w:t>
      </w:r>
    </w:p>
    <w:p>
      <w:pPr>
        <w:pStyle w:val="19"/>
        <w:numPr>
          <w:ilvl w:val="0"/>
          <w:numId w:val="10"/>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乙方应向甲方提供与本工程检测业务相关并经主管部门认可的资料。若因乙方提供的上述文件不真实，乙方需承担一切法律责任，若造成甲方损失，乙方需承担赔偿责任。乙方检测资质等级不得低于建设单位要求的检测机构的资质等级。</w:t>
      </w:r>
    </w:p>
    <w:p>
      <w:pPr>
        <w:pStyle w:val="19"/>
        <w:numPr>
          <w:ilvl w:val="0"/>
          <w:numId w:val="10"/>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乙方应当按照合同约定的标准进行检测，并对检测数据和检测报告的真实性和准确性、时效性负责。</w:t>
      </w:r>
    </w:p>
    <w:p>
      <w:pPr>
        <w:pStyle w:val="19"/>
        <w:numPr>
          <w:ilvl w:val="0"/>
          <w:numId w:val="10"/>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检测项目属于工程实体检测的，乙方应在甲方通知的日期进场开展检测活动。</w:t>
      </w:r>
    </w:p>
    <w:p>
      <w:pPr>
        <w:pStyle w:val="19"/>
        <w:numPr>
          <w:ilvl w:val="0"/>
          <w:numId w:val="10"/>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乙方现场检测时应遵守工程安全管理及其他工程现场管理制度。</w:t>
      </w:r>
    </w:p>
    <w:p>
      <w:pPr>
        <w:pStyle w:val="19"/>
        <w:numPr>
          <w:ilvl w:val="0"/>
          <w:numId w:val="10"/>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对依据相关法律、法规、规章和技术标准实施的建设工程法定检测项目，乙方应根据检测规程实施检测。</w:t>
      </w:r>
    </w:p>
    <w:p>
      <w:pPr>
        <w:pStyle w:val="19"/>
        <w:numPr>
          <w:ilvl w:val="0"/>
          <w:numId w:val="10"/>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检测结果不合格的，乙方应在获得检测结果后</w:t>
      </w:r>
      <w:r>
        <w:rPr>
          <w:rFonts w:ascii="微软雅黑" w:hAnsi="微软雅黑" w:eastAsia="微软雅黑"/>
          <w:i/>
          <w:szCs w:val="24"/>
          <w:u w:val="single"/>
        </w:rPr>
        <w:t>3</w:t>
      </w:r>
      <w:r>
        <w:rPr>
          <w:rFonts w:hint="eastAsia" w:ascii="微软雅黑" w:hAnsi="微软雅黑" w:eastAsia="微软雅黑"/>
          <w:szCs w:val="24"/>
        </w:rPr>
        <w:t>日内通知甲方。</w:t>
      </w:r>
    </w:p>
    <w:p>
      <w:pPr>
        <w:spacing w:line="400" w:lineRule="exact"/>
        <w:ind w:left="648" w:hanging="567" w:hangingChars="270"/>
        <w:rPr>
          <w:rFonts w:ascii="微软雅黑" w:hAnsi="微软雅黑" w:eastAsia="微软雅黑"/>
          <w:szCs w:val="24"/>
        </w:rPr>
      </w:pP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b/>
          <w:szCs w:val="24"/>
        </w:rPr>
        <w:t>违约责任</w:t>
      </w:r>
    </w:p>
    <w:p>
      <w:pPr>
        <w:pStyle w:val="19"/>
        <w:numPr>
          <w:ilvl w:val="0"/>
          <w:numId w:val="11"/>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因乙方未按照合同约定时间提交检测报告</w:t>
      </w:r>
      <w:r>
        <w:rPr>
          <w:rFonts w:ascii="微软雅黑" w:hAnsi="微软雅黑" w:eastAsia="微软雅黑"/>
          <w:szCs w:val="24"/>
        </w:rPr>
        <w:t>/检测成果</w:t>
      </w:r>
      <w:r>
        <w:rPr>
          <w:rFonts w:hint="eastAsia" w:ascii="微软雅黑" w:hAnsi="微软雅黑" w:eastAsia="微软雅黑"/>
          <w:szCs w:val="24"/>
        </w:rPr>
        <w:t>，每逾期一日应按相关检测项目检测费用的万分之五向甲方支付违约金。逾期超过</w:t>
      </w:r>
      <w:r>
        <w:rPr>
          <w:rFonts w:ascii="微软雅黑" w:hAnsi="微软雅黑" w:eastAsia="微软雅黑"/>
          <w:i/>
          <w:szCs w:val="24"/>
          <w:u w:val="single"/>
        </w:rPr>
        <w:t>15</w:t>
      </w:r>
      <w:r>
        <w:rPr>
          <w:rFonts w:hint="eastAsia" w:ascii="微软雅黑" w:hAnsi="微软雅黑" w:eastAsia="微软雅黑"/>
          <w:szCs w:val="24"/>
          <w:u w:val="single"/>
        </w:rPr>
        <w:t>天</w:t>
      </w:r>
      <w:r>
        <w:rPr>
          <w:rFonts w:hint="eastAsia" w:ascii="微软雅黑" w:hAnsi="微软雅黑" w:eastAsia="微软雅黑"/>
          <w:szCs w:val="24"/>
        </w:rPr>
        <w:t>，甲方有权单方解除合同，乙方应当向甲方支付相当于本合同总额</w:t>
      </w:r>
      <w:r>
        <w:rPr>
          <w:rFonts w:ascii="微软雅黑" w:hAnsi="微软雅黑" w:eastAsia="微软雅黑"/>
          <w:szCs w:val="24"/>
        </w:rPr>
        <w:t>20%的违约金</w:t>
      </w:r>
      <w:r>
        <w:rPr>
          <w:rFonts w:hint="eastAsia" w:ascii="微软雅黑" w:hAnsi="微软雅黑" w:eastAsia="微软雅黑"/>
          <w:szCs w:val="24"/>
        </w:rPr>
        <w:t>。</w:t>
      </w:r>
    </w:p>
    <w:p>
      <w:pPr>
        <w:pStyle w:val="19"/>
        <w:numPr>
          <w:ilvl w:val="0"/>
          <w:numId w:val="11"/>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未经甲方同意，乙方不得向第三方复制、转让甲方的产品图纸及技术经济资料等所有涉及知识产权的资料。如发生以上情况，甲方有权单方解除合同，乙方除应退还已付检测费用外，还应向甲方支付相当于本合同总额</w:t>
      </w:r>
      <w:r>
        <w:rPr>
          <w:rFonts w:ascii="微软雅黑" w:hAnsi="微软雅黑" w:eastAsia="微软雅黑"/>
          <w:szCs w:val="24"/>
        </w:rPr>
        <w:t>30%的违约金。</w:t>
      </w:r>
    </w:p>
    <w:p>
      <w:pPr>
        <w:pStyle w:val="19"/>
        <w:numPr>
          <w:ilvl w:val="0"/>
          <w:numId w:val="11"/>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乙方对因履行本合同而知悉的甲方的商业秘密承担保密义务（所谓商业秘密指甲方在其经营中使用的、未公开的可授予专利或不可授予专利的技术或非技术信息，包括但不限于：材料、工具、设备、设计包装、工序、程序、项目、产品、开支、财政数据、营销计划、客户和供应商名单或经营计划等），对于上述商业秘密资料，乙方在未经甲方书面授权的情况下不得转让、外泄、出售、出租或以其他任何方式使第三人知悉或使用，乙方也不得在本合同业务范围之外使用，否则，甲方有权单方面解除本合同，不予支付任何费用</w:t>
      </w:r>
      <w:r>
        <w:rPr>
          <w:rFonts w:ascii="微软雅黑" w:hAnsi="微软雅黑" w:eastAsia="微软雅黑"/>
          <w:szCs w:val="24"/>
        </w:rPr>
        <w:t>。</w:t>
      </w:r>
    </w:p>
    <w:p>
      <w:pPr>
        <w:spacing w:line="400" w:lineRule="exact"/>
        <w:rPr>
          <w:rFonts w:ascii="微软雅黑" w:hAnsi="微软雅黑" w:eastAsia="微软雅黑"/>
          <w:szCs w:val="24"/>
          <w:u w:val="single"/>
        </w:rPr>
      </w:pP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b/>
          <w:szCs w:val="24"/>
        </w:rPr>
        <w:t>合同解除</w:t>
      </w:r>
    </w:p>
    <w:p>
      <w:pPr>
        <w:pStyle w:val="19"/>
        <w:numPr>
          <w:ilvl w:val="0"/>
          <w:numId w:val="12"/>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双方经协商同意，可签署解除协议解除本合同，双方无须承担任何费用和责任。</w:t>
      </w:r>
    </w:p>
    <w:p>
      <w:pPr>
        <w:pStyle w:val="19"/>
        <w:numPr>
          <w:ilvl w:val="0"/>
          <w:numId w:val="12"/>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由于不可抗力致使本合同一方或双方的全部义务不能履行，任何一方可提出解除本合同。不可抗力是指合同当事人无法预见，无法避免或克服其发生或后果的实际情况，包括：恐怖主义分子破坏，战争，天灾，疾病，公乱，民变或骚乱，禁运，封锁，爆炸，地震，火山爆发，火灾，水灾等自然灾害。遇有上述不可抗力的一方应以可行之通讯方式通知对方，并在</w:t>
      </w:r>
      <w:r>
        <w:rPr>
          <w:rFonts w:ascii="微软雅黑" w:hAnsi="微软雅黑" w:eastAsia="微软雅黑"/>
          <w:szCs w:val="24"/>
        </w:rPr>
        <w:t>10日内提供不可抗力详情及合同不能履行或部分不能履行或需要延迟履的经公证的证明文件，按该不可抗力事件对履行合同的影响程度，由双方决定是否解除合同，部分免除履行合同或延期部分合同义务。</w:t>
      </w:r>
    </w:p>
    <w:p>
      <w:pPr>
        <w:pStyle w:val="19"/>
        <w:numPr>
          <w:ilvl w:val="0"/>
          <w:numId w:val="12"/>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甲方可根据项目具体情况以书面通知的形式提前解除本合同，但应向乙方支付合同总价50%的检测费用。在此情况下双方对合同提前解除互不承担违约责任。</w:t>
      </w:r>
    </w:p>
    <w:p>
      <w:pPr>
        <w:pStyle w:val="19"/>
        <w:numPr>
          <w:ilvl w:val="0"/>
          <w:numId w:val="12"/>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本合同另有约定有关合同解除的情形，适用其相关约定。</w:t>
      </w:r>
    </w:p>
    <w:p>
      <w:pPr>
        <w:spacing w:line="400" w:lineRule="exact"/>
        <w:ind w:left="567" w:hanging="567"/>
        <w:rPr>
          <w:rFonts w:ascii="微软雅黑" w:hAnsi="微软雅黑" w:eastAsia="微软雅黑"/>
          <w:szCs w:val="24"/>
        </w:rPr>
      </w:pP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b/>
          <w:szCs w:val="24"/>
        </w:rPr>
        <w:t>争议的解决</w:t>
      </w:r>
    </w:p>
    <w:p>
      <w:pPr>
        <w:pStyle w:val="19"/>
        <w:spacing w:line="400" w:lineRule="exact"/>
        <w:ind w:left="567" w:firstLine="0" w:firstLineChars="0"/>
        <w:rPr>
          <w:rFonts w:ascii="微软雅黑" w:hAnsi="微软雅黑" w:eastAsia="微软雅黑"/>
          <w:szCs w:val="24"/>
        </w:rPr>
      </w:pPr>
      <w:r>
        <w:rPr>
          <w:rFonts w:hint="eastAsia" w:ascii="微软雅黑" w:hAnsi="微软雅黑" w:eastAsia="微软雅黑"/>
          <w:szCs w:val="24"/>
        </w:rPr>
        <w:t>因履行本合同双方发生争议的，可协商解决，或向有关部门申请调解，协商调解不成，双方可向工程项目所在地的法院提起诉讼。</w:t>
      </w:r>
    </w:p>
    <w:p>
      <w:pPr>
        <w:spacing w:line="400" w:lineRule="exact"/>
        <w:rPr>
          <w:rFonts w:ascii="微软雅黑" w:hAnsi="微软雅黑" w:eastAsia="微软雅黑"/>
          <w:szCs w:val="24"/>
        </w:rPr>
      </w:pPr>
    </w:p>
    <w:p>
      <w:pPr>
        <w:pStyle w:val="19"/>
        <w:numPr>
          <w:ilvl w:val="0"/>
          <w:numId w:val="2"/>
        </w:numPr>
        <w:spacing w:line="400" w:lineRule="exact"/>
        <w:ind w:firstLineChars="0"/>
        <w:rPr>
          <w:rFonts w:ascii="微软雅黑" w:hAnsi="微软雅黑" w:eastAsia="微软雅黑"/>
          <w:b/>
          <w:szCs w:val="24"/>
        </w:rPr>
      </w:pPr>
      <w:r>
        <w:rPr>
          <w:rFonts w:hint="eastAsia" w:ascii="微软雅黑" w:hAnsi="微软雅黑" w:eastAsia="微软雅黑"/>
          <w:b/>
          <w:szCs w:val="24"/>
        </w:rPr>
        <w:t>其他</w:t>
      </w:r>
    </w:p>
    <w:p>
      <w:pPr>
        <w:pStyle w:val="19"/>
        <w:numPr>
          <w:ilvl w:val="0"/>
          <w:numId w:val="13"/>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项目当地政府主管部门对本消防检测合同及消防分部分项检查合格证明文件有备案要求的，甲方应按当地建设主管部门要求进行备案登记等</w:t>
      </w:r>
      <w:r>
        <w:rPr>
          <w:rFonts w:ascii="微软雅黑" w:hAnsi="微软雅黑" w:eastAsia="微软雅黑"/>
          <w:szCs w:val="24"/>
        </w:rPr>
        <w:t>。</w:t>
      </w:r>
    </w:p>
    <w:p>
      <w:pPr>
        <w:pStyle w:val="19"/>
        <w:numPr>
          <w:ilvl w:val="0"/>
          <w:numId w:val="13"/>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本合同自双方盖章之日起生效，自合同履行完毕时自行终止。</w:t>
      </w:r>
    </w:p>
    <w:p>
      <w:pPr>
        <w:pStyle w:val="19"/>
        <w:numPr>
          <w:ilvl w:val="0"/>
          <w:numId w:val="13"/>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本合同未尽事宜，双方可签订补充协议，有关协议及双方确认的来往电报、传真、会议纪要等，均为本合同组成部分，与本合同具有同等法律效力。</w:t>
      </w:r>
    </w:p>
    <w:p>
      <w:pPr>
        <w:pStyle w:val="19"/>
        <w:numPr>
          <w:ilvl w:val="0"/>
          <w:numId w:val="13"/>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本合同附件为本合同组成部分，与本合同具有同等法律效力。</w:t>
      </w:r>
    </w:p>
    <w:p>
      <w:pPr>
        <w:pStyle w:val="19"/>
        <w:numPr>
          <w:ilvl w:val="0"/>
          <w:numId w:val="13"/>
        </w:numPr>
        <w:spacing w:line="400" w:lineRule="exact"/>
        <w:ind w:left="567" w:hanging="567" w:firstLineChars="0"/>
        <w:rPr>
          <w:rFonts w:ascii="微软雅黑" w:hAnsi="微软雅黑" w:eastAsia="微软雅黑"/>
          <w:szCs w:val="24"/>
        </w:rPr>
      </w:pPr>
      <w:r>
        <w:rPr>
          <w:rFonts w:hint="eastAsia" w:ascii="微软雅黑" w:hAnsi="微软雅黑" w:eastAsia="微软雅黑"/>
          <w:szCs w:val="24"/>
        </w:rPr>
        <w:t>本合同一式【肆】份，</w:t>
      </w:r>
      <w:r>
        <w:rPr>
          <w:rFonts w:ascii="微软雅黑" w:hAnsi="微软雅黑" w:eastAsia="微软雅黑"/>
          <w:szCs w:val="24"/>
        </w:rPr>
        <w:t>甲</w:t>
      </w:r>
      <w:r>
        <w:rPr>
          <w:rFonts w:hint="eastAsia" w:ascii="微软雅黑" w:hAnsi="微软雅黑" w:eastAsia="微软雅黑"/>
          <w:szCs w:val="24"/>
        </w:rPr>
        <w:t>方各执【贰】份，</w:t>
      </w:r>
      <w:r>
        <w:rPr>
          <w:rFonts w:ascii="微软雅黑" w:hAnsi="微软雅黑" w:eastAsia="微软雅黑"/>
          <w:szCs w:val="24"/>
        </w:rPr>
        <w:t>乙</w:t>
      </w:r>
      <w:r>
        <w:rPr>
          <w:rFonts w:hint="eastAsia" w:ascii="微软雅黑" w:hAnsi="微软雅黑" w:eastAsia="微软雅黑"/>
          <w:szCs w:val="24"/>
        </w:rPr>
        <w:t>方各执【</w:t>
      </w:r>
      <w:r>
        <w:rPr>
          <w:rFonts w:ascii="微软雅黑" w:hAnsi="微软雅黑" w:eastAsia="微软雅黑"/>
          <w:szCs w:val="24"/>
        </w:rPr>
        <w:t>贰</w:t>
      </w:r>
      <w:r>
        <w:rPr>
          <w:rFonts w:hint="eastAsia" w:ascii="微软雅黑" w:hAnsi="微软雅黑" w:eastAsia="微软雅黑"/>
          <w:szCs w:val="24"/>
        </w:rPr>
        <w:t>】份具有同等法律效力。</w:t>
      </w:r>
    </w:p>
    <w:p>
      <w:pPr>
        <w:spacing w:line="400" w:lineRule="exact"/>
        <w:ind w:left="648" w:hanging="567" w:hangingChars="270"/>
        <w:rPr>
          <w:rFonts w:ascii="微软雅黑" w:hAnsi="微软雅黑" w:eastAsia="微软雅黑"/>
          <w:szCs w:val="24"/>
        </w:rPr>
      </w:pPr>
    </w:p>
    <w:p>
      <w:pPr>
        <w:pStyle w:val="21"/>
        <w:spacing w:line="400" w:lineRule="exact"/>
        <w:ind w:right="-27"/>
        <w:rPr>
          <w:rFonts w:ascii="微软雅黑" w:hAnsi="微软雅黑" w:eastAsia="微软雅黑" w:cs="宋体"/>
          <w:color w:val="auto"/>
        </w:rPr>
      </w:pPr>
      <w:r>
        <w:rPr>
          <w:rFonts w:hint="eastAsia" w:ascii="微软雅黑" w:hAnsi="微软雅黑" w:eastAsia="微软雅黑" w:cs="宋体"/>
          <w:color w:val="auto"/>
        </w:rPr>
        <w:t>甲方：                        乙方：</w:t>
      </w:r>
      <w:r>
        <w:rPr>
          <w:rFonts w:ascii="微软雅黑" w:hAnsi="微软雅黑" w:eastAsia="微软雅黑" w:cs="宋体"/>
          <w:color w:val="auto"/>
        </w:rPr>
        <w:t xml:space="preserve"> </w:t>
      </w:r>
    </w:p>
    <w:p>
      <w:pPr>
        <w:pStyle w:val="21"/>
        <w:spacing w:line="400" w:lineRule="exact"/>
        <w:ind w:right="-27"/>
        <w:jc w:val="both"/>
        <w:rPr>
          <w:rFonts w:ascii="微软雅黑" w:hAnsi="微软雅黑" w:eastAsia="微软雅黑" w:cs="宋体"/>
          <w:color w:val="auto"/>
        </w:rPr>
      </w:pPr>
      <w:r>
        <w:rPr>
          <w:rFonts w:hint="eastAsia" w:ascii="微软雅黑" w:hAnsi="微软雅黑" w:eastAsia="微软雅黑" w:cs="宋体"/>
          <w:color w:val="auto"/>
        </w:rPr>
        <w:t>法定代表人：</w:t>
      </w:r>
      <w:r>
        <w:rPr>
          <w:rFonts w:ascii="微软雅黑" w:hAnsi="微软雅黑" w:eastAsia="微软雅黑" w:cs="宋体"/>
          <w:color w:val="auto"/>
        </w:rPr>
        <w:t xml:space="preserve">                  </w:t>
      </w:r>
      <w:r>
        <w:rPr>
          <w:rFonts w:hint="eastAsia" w:ascii="微软雅黑" w:hAnsi="微软雅黑" w:eastAsia="微软雅黑" w:cs="宋体"/>
          <w:color w:val="auto"/>
        </w:rPr>
        <w:t>法定代表人：</w:t>
      </w:r>
    </w:p>
    <w:p>
      <w:pPr>
        <w:pStyle w:val="21"/>
        <w:spacing w:line="400" w:lineRule="exact"/>
        <w:ind w:left="5040" w:right="-27" w:hanging="5040"/>
        <w:jc w:val="both"/>
        <w:rPr>
          <w:rFonts w:ascii="微软雅黑" w:hAnsi="微软雅黑" w:eastAsia="微软雅黑" w:cs="宋体"/>
          <w:color w:val="auto"/>
        </w:rPr>
      </w:pPr>
      <w:r>
        <w:rPr>
          <w:rFonts w:hint="eastAsia" w:ascii="微软雅黑" w:hAnsi="微软雅黑" w:eastAsia="微软雅黑" w:cs="宋体"/>
          <w:color w:val="auto"/>
        </w:rPr>
        <w:t xml:space="preserve">地址：                     </w:t>
      </w:r>
      <w:r>
        <w:rPr>
          <w:rFonts w:ascii="微软雅黑" w:hAnsi="微软雅黑" w:eastAsia="微软雅黑" w:cs="宋体"/>
          <w:color w:val="auto"/>
        </w:rPr>
        <w:t xml:space="preserve">   </w:t>
      </w:r>
      <w:r>
        <w:rPr>
          <w:rFonts w:hint="eastAsia" w:ascii="微软雅黑" w:hAnsi="微软雅黑" w:eastAsia="微软雅黑" w:cs="宋体"/>
          <w:color w:val="auto"/>
        </w:rPr>
        <w:t>地址：</w:t>
      </w:r>
    </w:p>
    <w:p>
      <w:pPr>
        <w:pStyle w:val="21"/>
        <w:spacing w:line="400" w:lineRule="exact"/>
        <w:ind w:right="-27"/>
        <w:jc w:val="both"/>
        <w:rPr>
          <w:rFonts w:ascii="微软雅黑" w:hAnsi="微软雅黑" w:eastAsia="微软雅黑" w:cs="宋体"/>
          <w:color w:val="auto"/>
        </w:rPr>
      </w:pPr>
      <w:r>
        <w:rPr>
          <w:rFonts w:hint="eastAsia" w:ascii="微软雅黑" w:hAnsi="微软雅黑" w:eastAsia="微软雅黑" w:cs="宋体"/>
          <w:color w:val="auto"/>
        </w:rPr>
        <w:t>电话：</w:t>
      </w:r>
      <w:r>
        <w:rPr>
          <w:rFonts w:ascii="微软雅黑" w:hAnsi="微软雅黑" w:eastAsia="微软雅黑" w:cs="宋体"/>
          <w:color w:val="auto"/>
        </w:rPr>
        <w:t xml:space="preserve">                        </w:t>
      </w:r>
      <w:r>
        <w:rPr>
          <w:rFonts w:hint="eastAsia" w:ascii="微软雅黑" w:hAnsi="微软雅黑" w:eastAsia="微软雅黑" w:cs="宋体"/>
          <w:color w:val="auto"/>
        </w:rPr>
        <w:t>电话：</w:t>
      </w:r>
    </w:p>
    <w:p>
      <w:pPr>
        <w:widowControl/>
        <w:spacing w:line="400" w:lineRule="exact"/>
        <w:ind w:right="-27"/>
        <w:jc w:val="left"/>
        <w:rPr>
          <w:rFonts w:ascii="微软雅黑" w:hAnsi="微软雅黑" w:eastAsia="微软雅黑" w:cs="宋体"/>
          <w:szCs w:val="24"/>
        </w:rPr>
      </w:pPr>
      <w:r>
        <w:rPr>
          <w:rFonts w:hint="eastAsia" w:ascii="微软雅黑" w:hAnsi="微软雅黑" w:eastAsia="微软雅黑" w:cs="宋体"/>
          <w:szCs w:val="24"/>
        </w:rPr>
        <w:t>开户银行：</w:t>
      </w:r>
      <w:r>
        <w:rPr>
          <w:rFonts w:ascii="微软雅黑" w:hAnsi="微软雅黑" w:eastAsia="微软雅黑" w:cs="宋体"/>
          <w:szCs w:val="24"/>
        </w:rPr>
        <w:t xml:space="preserve">                    </w:t>
      </w:r>
      <w:r>
        <w:rPr>
          <w:rFonts w:hint="eastAsia" w:ascii="微软雅黑" w:hAnsi="微软雅黑" w:eastAsia="微软雅黑" w:cs="宋体"/>
          <w:szCs w:val="24"/>
        </w:rPr>
        <w:t>开户银行：</w:t>
      </w:r>
    </w:p>
    <w:p>
      <w:pPr>
        <w:widowControl/>
        <w:spacing w:line="400" w:lineRule="exact"/>
        <w:ind w:right="-27"/>
        <w:jc w:val="left"/>
        <w:rPr>
          <w:rFonts w:ascii="微软雅黑" w:hAnsi="微软雅黑" w:eastAsia="微软雅黑" w:cs="宋体"/>
        </w:rPr>
      </w:pPr>
      <w:r>
        <w:rPr>
          <w:rFonts w:hint="eastAsia" w:ascii="微软雅黑" w:hAnsi="微软雅黑" w:eastAsia="微软雅黑" w:cs="宋体"/>
        </w:rPr>
        <w:t>银行帐号：</w:t>
      </w:r>
      <w:r>
        <w:rPr>
          <w:rFonts w:ascii="微软雅黑" w:hAnsi="微软雅黑" w:eastAsia="微软雅黑" w:cs="宋体"/>
        </w:rPr>
        <w:t xml:space="preserve">                    银行帐号：</w:t>
      </w:r>
    </w:p>
    <w:p>
      <w:pPr>
        <w:tabs>
          <w:tab w:val="left" w:pos="5529"/>
        </w:tabs>
        <w:adjustRightInd w:val="0"/>
        <w:snapToGrid w:val="0"/>
        <w:spacing w:line="400" w:lineRule="exact"/>
        <w:ind w:right="-57" w:rightChars="-27"/>
        <w:rPr>
          <w:rFonts w:ascii="微软雅黑" w:hAnsi="微软雅黑" w:eastAsia="微软雅黑"/>
          <w:szCs w:val="24"/>
        </w:rPr>
      </w:pPr>
    </w:p>
    <w:p>
      <w:pPr>
        <w:tabs>
          <w:tab w:val="left" w:pos="5529"/>
        </w:tabs>
        <w:adjustRightInd w:val="0"/>
        <w:snapToGrid w:val="0"/>
        <w:spacing w:line="400" w:lineRule="exact"/>
        <w:ind w:right="-57" w:rightChars="-27" w:firstLine="1890" w:firstLineChars="900"/>
        <w:rPr>
          <w:rFonts w:ascii="微软雅黑" w:hAnsi="微软雅黑" w:eastAsia="微软雅黑"/>
          <w:szCs w:val="24"/>
          <w:u w:val="single"/>
        </w:rPr>
      </w:pPr>
      <w:r>
        <w:rPr>
          <w:rFonts w:hint="eastAsia" w:ascii="微软雅黑" w:hAnsi="微软雅黑" w:eastAsia="微软雅黑"/>
          <w:szCs w:val="24"/>
        </w:rPr>
        <w:t>本合同于</w:t>
      </w:r>
      <w:r>
        <w:rPr>
          <w:rFonts w:ascii="微软雅黑" w:hAnsi="微软雅黑" w:eastAsia="微软雅黑"/>
          <w:szCs w:val="24"/>
          <w:u w:val="single"/>
        </w:rPr>
        <w:t xml:space="preserve"> 20</w:t>
      </w:r>
      <w:r>
        <w:rPr>
          <w:rFonts w:hint="eastAsia" w:ascii="微软雅黑" w:hAnsi="微软雅黑" w:eastAsia="微软雅黑"/>
          <w:szCs w:val="24"/>
          <w:u w:val="single"/>
        </w:rPr>
        <w:t>21</w:t>
      </w:r>
      <w:r>
        <w:rPr>
          <w:rFonts w:ascii="微软雅黑" w:hAnsi="微软雅黑" w:eastAsia="微软雅黑"/>
          <w:szCs w:val="24"/>
          <w:u w:val="single"/>
        </w:rPr>
        <w:t xml:space="preserve"> </w:t>
      </w:r>
      <w:r>
        <w:rPr>
          <w:rFonts w:hint="eastAsia" w:ascii="微软雅黑" w:hAnsi="微软雅黑" w:eastAsia="微软雅黑"/>
          <w:szCs w:val="24"/>
        </w:rPr>
        <w:t>年</w:t>
      </w:r>
      <w:r>
        <w:rPr>
          <w:rFonts w:ascii="微软雅黑" w:hAnsi="微软雅黑" w:eastAsia="微软雅黑"/>
          <w:szCs w:val="24"/>
          <w:u w:val="single"/>
        </w:rPr>
        <w:t xml:space="preserve"> </w:t>
      </w:r>
      <w:r>
        <w:rPr>
          <w:rFonts w:hint="eastAsia" w:ascii="微软雅黑" w:hAnsi="微软雅黑" w:eastAsia="微软雅黑"/>
          <w:szCs w:val="24"/>
          <w:u w:val="single"/>
        </w:rPr>
        <w:t xml:space="preserve">  </w:t>
      </w:r>
      <w:r>
        <w:rPr>
          <w:rFonts w:ascii="微软雅黑" w:hAnsi="微软雅黑" w:eastAsia="微软雅黑"/>
          <w:szCs w:val="24"/>
          <w:u w:val="single"/>
        </w:rPr>
        <w:t xml:space="preserve">  </w:t>
      </w:r>
      <w:r>
        <w:rPr>
          <w:rFonts w:hint="eastAsia" w:ascii="微软雅黑" w:hAnsi="微软雅黑" w:eastAsia="微软雅黑"/>
          <w:szCs w:val="24"/>
        </w:rPr>
        <w:t>月</w:t>
      </w:r>
      <w:r>
        <w:rPr>
          <w:rFonts w:ascii="微软雅黑" w:hAnsi="微软雅黑" w:eastAsia="微软雅黑"/>
          <w:szCs w:val="24"/>
          <w:u w:val="single"/>
        </w:rPr>
        <w:t xml:space="preserve"> </w:t>
      </w:r>
      <w:r>
        <w:rPr>
          <w:rFonts w:hint="eastAsia" w:ascii="微软雅黑" w:hAnsi="微软雅黑" w:eastAsia="微软雅黑"/>
          <w:szCs w:val="24"/>
          <w:u w:val="single"/>
        </w:rPr>
        <w:t xml:space="preserve">   </w:t>
      </w:r>
      <w:r>
        <w:rPr>
          <w:rFonts w:ascii="微软雅黑" w:hAnsi="微软雅黑" w:eastAsia="微软雅黑"/>
          <w:szCs w:val="24"/>
          <w:u w:val="single"/>
        </w:rPr>
        <w:t xml:space="preserve">  </w:t>
      </w:r>
      <w:r>
        <w:rPr>
          <w:rFonts w:hint="eastAsia" w:ascii="微软雅黑" w:hAnsi="微软雅黑" w:eastAsia="微软雅黑"/>
          <w:szCs w:val="24"/>
        </w:rPr>
        <w:t>日签订于</w:t>
      </w:r>
      <w:r>
        <w:rPr>
          <w:rFonts w:hint="eastAsia" w:ascii="微软雅黑" w:hAnsi="微软雅黑" w:eastAsia="微软雅黑"/>
          <w:szCs w:val="24"/>
          <w:u w:val="single"/>
        </w:rPr>
        <w:t xml:space="preserve">         </w:t>
      </w:r>
      <w:r>
        <w:rPr>
          <w:rFonts w:ascii="微软雅黑" w:hAnsi="微软雅黑" w:eastAsia="微软雅黑"/>
          <w:szCs w:val="24"/>
          <w:u w:val="single"/>
        </w:rPr>
        <w:t xml:space="preserve">  </w:t>
      </w:r>
    </w:p>
    <w:p>
      <w:pPr>
        <w:spacing w:line="420" w:lineRule="exact"/>
        <w:rPr>
          <w:rFonts w:hint="eastAsia" w:ascii="宋体" w:hAnsi="宋体"/>
          <w:sz w:val="28"/>
          <w:szCs w:val="28"/>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785EE"/>
    <w:multiLevelType w:val="singleLevel"/>
    <w:tmpl w:val="A11785EE"/>
    <w:lvl w:ilvl="0" w:tentative="0">
      <w:start w:val="1"/>
      <w:numFmt w:val="decimal"/>
      <w:suff w:val="nothing"/>
      <w:lvlText w:val="（%1）"/>
      <w:lvlJc w:val="left"/>
    </w:lvl>
  </w:abstractNum>
  <w:abstractNum w:abstractNumId="1">
    <w:nsid w:val="C9DBAA06"/>
    <w:multiLevelType w:val="multilevel"/>
    <w:tmpl w:val="C9DBAA06"/>
    <w:lvl w:ilvl="0" w:tentative="0">
      <w:start w:val="1"/>
      <w:numFmt w:val="chineseCounting"/>
      <w:suff w:val="nothing"/>
      <w:lvlText w:val="第%1章 "/>
      <w:lvlJc w:val="left"/>
      <w:pPr>
        <w:ind w:left="432" w:hanging="432"/>
      </w:pPr>
      <w:rPr>
        <w:rFonts w:hint="eastAsia"/>
      </w:rPr>
    </w:lvl>
    <w:lvl w:ilvl="1" w:tentative="0">
      <w:start w:val="1"/>
      <w:numFmt w:val="decimal"/>
      <w:pStyle w:val="3"/>
      <w:isLgl/>
      <w:suff w:val="space"/>
      <w:lvlText w:val="%1.%2"/>
      <w:lvlJc w:val="left"/>
      <w:pPr>
        <w:tabs>
          <w:tab w:val="left" w:pos="0"/>
        </w:tabs>
        <w:ind w:left="0" w:firstLine="0"/>
      </w:pPr>
      <w:rPr>
        <w:rFonts w:hint="eastAsia" w:ascii="宋体" w:hAnsi="宋体" w:eastAsia="宋体" w:cs="宋体"/>
      </w:rPr>
    </w:lvl>
    <w:lvl w:ilvl="2" w:tentative="0">
      <w:start w:val="1"/>
      <w:numFmt w:val="decimal"/>
      <w:isLgl/>
      <w:suff w:val="space"/>
      <w:lvlText w:val="%1.%2.%3"/>
      <w:lvlJc w:val="left"/>
      <w:pPr>
        <w:tabs>
          <w:tab w:val="left" w:pos="0"/>
        </w:tabs>
        <w:ind w:left="0" w:firstLine="0"/>
      </w:pPr>
      <w:rPr>
        <w:rFonts w:hint="eastAsia" w:ascii="宋体" w:hAnsi="宋体" w:eastAsia="宋体" w:cs="宋体"/>
      </w:rPr>
    </w:lvl>
    <w:lvl w:ilvl="3" w:tentative="0">
      <w:start w:val="1"/>
      <w:numFmt w:val="decimal"/>
      <w:isLgl/>
      <w:suff w:val="space"/>
      <w:lvlText w:val="%1.%2.%3.%4"/>
      <w:lvlJc w:val="left"/>
      <w:pPr>
        <w:tabs>
          <w:tab w:val="left" w:pos="420"/>
        </w:tabs>
        <w:ind w:left="0" w:firstLine="0"/>
      </w:pPr>
      <w:rPr>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2">
    <w:nsid w:val="00000002"/>
    <w:multiLevelType w:val="multilevel"/>
    <w:tmpl w:val="000000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multilevel"/>
    <w:tmpl w:val="00000003"/>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4"/>
    <w:multiLevelType w:val="multilevel"/>
    <w:tmpl w:val="000000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5"/>
    <w:multiLevelType w:val="multilevel"/>
    <w:tmpl w:val="00000005"/>
    <w:lvl w:ilvl="0" w:tentative="0">
      <w:start w:val="1"/>
      <w:numFmt w:val="decimal"/>
      <w:lvlText w:val="2.1.%1"/>
      <w:lvlJc w:val="left"/>
      <w:pPr>
        <w:tabs>
          <w:tab w:val="left" w:pos="425"/>
        </w:tabs>
        <w:ind w:left="425" w:hanging="425"/>
      </w:pPr>
      <w:rPr>
        <w:rFonts w:hint="eastAsia" w:cs="Times New Roman"/>
        <w:b w:val="0"/>
        <w:bCs w:val="0"/>
      </w:rPr>
    </w:lvl>
    <w:lvl w:ilvl="1" w:tentative="0">
      <w:start w:val="1"/>
      <w:numFmt w:val="decimal"/>
      <w:lvlText w:val="%2、"/>
      <w:lvlJc w:val="left"/>
      <w:pPr>
        <w:tabs>
          <w:tab w:val="left" w:pos="567"/>
        </w:tabs>
        <w:ind w:left="567" w:hanging="567"/>
      </w:pPr>
      <w:rPr>
        <w:rFonts w:hint="eastAsia"/>
      </w:rPr>
    </w:lvl>
    <w:lvl w:ilvl="2" w:tentative="0">
      <w:start w:val="1"/>
      <w:numFmt w:val="decimal"/>
      <w:lvlText w:val="%1.%2.%3."/>
      <w:lvlJc w:val="left"/>
      <w:pPr>
        <w:tabs>
          <w:tab w:val="left" w:pos="720"/>
        </w:tabs>
        <w:ind w:left="709" w:hanging="709"/>
      </w:pPr>
      <w:rPr>
        <w:rFonts w:hint="eastAsia" w:cs="Times New Roman"/>
      </w:rPr>
    </w:lvl>
    <w:lvl w:ilvl="3" w:tentative="0">
      <w:start w:val="1"/>
      <w:numFmt w:val="decimal"/>
      <w:lvlText w:val="%1.%2.%3.%4."/>
      <w:lvlJc w:val="left"/>
      <w:pPr>
        <w:tabs>
          <w:tab w:val="left" w:pos="1080"/>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00000006"/>
    <w:multiLevelType w:val="multilevel"/>
    <w:tmpl w:val="0000000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7"/>
    <w:multiLevelType w:val="multilevel"/>
    <w:tmpl w:val="0000000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A"/>
    <w:multiLevelType w:val="multilevel"/>
    <w:tmpl w:val="0000000A"/>
    <w:lvl w:ilvl="0" w:tentative="0">
      <w:start w:val="1"/>
      <w:numFmt w:val="japaneseCounting"/>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C"/>
    <w:multiLevelType w:val="multilevel"/>
    <w:tmpl w:val="0000000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1"/>
    <w:multiLevelType w:val="multilevel"/>
    <w:tmpl w:val="0000001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2E504B5"/>
    <w:multiLevelType w:val="multilevel"/>
    <w:tmpl w:val="12E504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B541F4"/>
    <w:multiLevelType w:val="multilevel"/>
    <w:tmpl w:val="46B541F4"/>
    <w:lvl w:ilvl="0" w:tentative="0">
      <w:start w:val="1"/>
      <w:numFmt w:val="decimalEnclosedCircle"/>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8"/>
  </w:num>
  <w:num w:numId="3">
    <w:abstractNumId w:val="6"/>
  </w:num>
  <w:num w:numId="4">
    <w:abstractNumId w:val="5"/>
  </w:num>
  <w:num w:numId="5">
    <w:abstractNumId w:val="11"/>
  </w:num>
  <w:num w:numId="6">
    <w:abstractNumId w:val="7"/>
  </w:num>
  <w:num w:numId="7">
    <w:abstractNumId w:val="0"/>
  </w:num>
  <w:num w:numId="8">
    <w:abstractNumId w:val="3"/>
  </w:num>
  <w:num w:numId="9">
    <w:abstractNumId w:val="12"/>
  </w:num>
  <w:num w:numId="10">
    <w:abstractNumId w:val="9"/>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E4"/>
    <w:rsid w:val="000764AF"/>
    <w:rsid w:val="001B1E5F"/>
    <w:rsid w:val="00207C08"/>
    <w:rsid w:val="00303611"/>
    <w:rsid w:val="00397615"/>
    <w:rsid w:val="004149A2"/>
    <w:rsid w:val="00430299"/>
    <w:rsid w:val="00433150"/>
    <w:rsid w:val="004C186A"/>
    <w:rsid w:val="004F036D"/>
    <w:rsid w:val="004F0CC8"/>
    <w:rsid w:val="004F3E4D"/>
    <w:rsid w:val="00526514"/>
    <w:rsid w:val="00571C6E"/>
    <w:rsid w:val="0065677E"/>
    <w:rsid w:val="00660DC9"/>
    <w:rsid w:val="006B3902"/>
    <w:rsid w:val="006F070A"/>
    <w:rsid w:val="008E0812"/>
    <w:rsid w:val="008F7C73"/>
    <w:rsid w:val="00A10985"/>
    <w:rsid w:val="00A76E55"/>
    <w:rsid w:val="00B67728"/>
    <w:rsid w:val="00B81741"/>
    <w:rsid w:val="00C252CE"/>
    <w:rsid w:val="00C564BF"/>
    <w:rsid w:val="00C67C63"/>
    <w:rsid w:val="00C909E4"/>
    <w:rsid w:val="00CB13D4"/>
    <w:rsid w:val="00CD2DC1"/>
    <w:rsid w:val="00DB5033"/>
    <w:rsid w:val="00E46ACB"/>
    <w:rsid w:val="00F404E3"/>
    <w:rsid w:val="00FA4147"/>
    <w:rsid w:val="00FF2CD4"/>
    <w:rsid w:val="012A1538"/>
    <w:rsid w:val="0160187A"/>
    <w:rsid w:val="02EE01D2"/>
    <w:rsid w:val="04CB3901"/>
    <w:rsid w:val="060921D8"/>
    <w:rsid w:val="083005DB"/>
    <w:rsid w:val="08FE347D"/>
    <w:rsid w:val="097B68E7"/>
    <w:rsid w:val="0BF16A02"/>
    <w:rsid w:val="0D792DD1"/>
    <w:rsid w:val="0F6834FE"/>
    <w:rsid w:val="10FD017A"/>
    <w:rsid w:val="11181C96"/>
    <w:rsid w:val="117A2654"/>
    <w:rsid w:val="11F047C1"/>
    <w:rsid w:val="126C5F55"/>
    <w:rsid w:val="1311397F"/>
    <w:rsid w:val="16B529CF"/>
    <w:rsid w:val="176C273D"/>
    <w:rsid w:val="18460A0A"/>
    <w:rsid w:val="18B14EF6"/>
    <w:rsid w:val="1B333460"/>
    <w:rsid w:val="1C590EB1"/>
    <w:rsid w:val="1C7A1B51"/>
    <w:rsid w:val="1F8D5FBB"/>
    <w:rsid w:val="1FAE05E3"/>
    <w:rsid w:val="21D16E64"/>
    <w:rsid w:val="243C7E99"/>
    <w:rsid w:val="24FC0A12"/>
    <w:rsid w:val="25EC302A"/>
    <w:rsid w:val="27636376"/>
    <w:rsid w:val="2AAE6590"/>
    <w:rsid w:val="2C1A7AFD"/>
    <w:rsid w:val="2D8B1C6A"/>
    <w:rsid w:val="33BA72E6"/>
    <w:rsid w:val="33DE2F9F"/>
    <w:rsid w:val="346750A7"/>
    <w:rsid w:val="37C87ABA"/>
    <w:rsid w:val="39C42B84"/>
    <w:rsid w:val="3D957124"/>
    <w:rsid w:val="3E0C5111"/>
    <w:rsid w:val="3EE72B5A"/>
    <w:rsid w:val="40437789"/>
    <w:rsid w:val="414C18EF"/>
    <w:rsid w:val="428471FF"/>
    <w:rsid w:val="44D93CF9"/>
    <w:rsid w:val="459441A0"/>
    <w:rsid w:val="490319BD"/>
    <w:rsid w:val="49BA0D67"/>
    <w:rsid w:val="49EC538A"/>
    <w:rsid w:val="4AC375E4"/>
    <w:rsid w:val="4BA21B53"/>
    <w:rsid w:val="4BE60575"/>
    <w:rsid w:val="4D881E9F"/>
    <w:rsid w:val="4DC87669"/>
    <w:rsid w:val="4FF4535B"/>
    <w:rsid w:val="50342CE2"/>
    <w:rsid w:val="51A45DC3"/>
    <w:rsid w:val="520C05C6"/>
    <w:rsid w:val="52796B6C"/>
    <w:rsid w:val="52A47281"/>
    <w:rsid w:val="545B3A54"/>
    <w:rsid w:val="54D64C5E"/>
    <w:rsid w:val="589F4E9A"/>
    <w:rsid w:val="58B90325"/>
    <w:rsid w:val="5D5D5D34"/>
    <w:rsid w:val="5E0464D2"/>
    <w:rsid w:val="5E1D2707"/>
    <w:rsid w:val="6106671A"/>
    <w:rsid w:val="62BD5257"/>
    <w:rsid w:val="63B86591"/>
    <w:rsid w:val="647549FD"/>
    <w:rsid w:val="64E63DEF"/>
    <w:rsid w:val="664064C9"/>
    <w:rsid w:val="671A08EF"/>
    <w:rsid w:val="67692ED3"/>
    <w:rsid w:val="6795250B"/>
    <w:rsid w:val="67A47079"/>
    <w:rsid w:val="69B27CCC"/>
    <w:rsid w:val="69D52C3E"/>
    <w:rsid w:val="6A607FE1"/>
    <w:rsid w:val="6ACA1A47"/>
    <w:rsid w:val="6B501EE9"/>
    <w:rsid w:val="6BA94A47"/>
    <w:rsid w:val="6D796DBB"/>
    <w:rsid w:val="6F016A9A"/>
    <w:rsid w:val="702A1210"/>
    <w:rsid w:val="70347E18"/>
    <w:rsid w:val="71410ECA"/>
    <w:rsid w:val="716A2D61"/>
    <w:rsid w:val="718F27BA"/>
    <w:rsid w:val="725400C5"/>
    <w:rsid w:val="72D31772"/>
    <w:rsid w:val="73836ECD"/>
    <w:rsid w:val="74E669DD"/>
    <w:rsid w:val="78D35A2A"/>
    <w:rsid w:val="796C6588"/>
    <w:rsid w:val="79AF33BA"/>
    <w:rsid w:val="7A985303"/>
    <w:rsid w:val="7BCC242C"/>
    <w:rsid w:val="7EEB6B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numPr>
        <w:ilvl w:val="1"/>
        <w:numId w:val="1"/>
      </w:numPr>
      <w:spacing w:before="200" w:after="200"/>
      <w:outlineLvl w:val="1"/>
    </w:pPr>
    <w:rPr>
      <w:rFonts w:ascii="Arial" w:hAnsi="Arial" w:eastAsia="黑体"/>
      <w:b/>
      <w:sz w:val="3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 w:type="paragraph" w:styleId="4">
    <w:name w:val="annotation text"/>
    <w:basedOn w:val="1"/>
    <w:link w:val="15"/>
    <w:unhideWhenUsed/>
    <w:qFormat/>
    <w:uiPriority w:val="0"/>
    <w:pPr>
      <w:adjustRightInd w:val="0"/>
      <w:spacing w:line="360" w:lineRule="atLeast"/>
      <w:jc w:val="left"/>
      <w:textAlignment w:val="baseline"/>
    </w:pPr>
    <w:rPr>
      <w:rFonts w:ascii="Calibri" w:hAnsi="Calibri" w:eastAsia="宋体" w:cs="Times New Roman"/>
      <w:kern w:val="0"/>
      <w:sz w:val="20"/>
      <w:szCs w:val="20"/>
    </w:rPr>
  </w:style>
  <w:style w:type="paragraph" w:styleId="5">
    <w:name w:val="Plain Text"/>
    <w:basedOn w:val="1"/>
    <w:qFormat/>
    <w:uiPriority w:val="0"/>
    <w:rPr>
      <w:rFonts w:ascii="宋体" w:hAnsi="Courier New"/>
    </w:rPr>
  </w:style>
  <w:style w:type="paragraph" w:styleId="6">
    <w:name w:val="Date"/>
    <w:basedOn w:val="1"/>
    <w:next w:val="1"/>
    <w:qFormat/>
    <w:uiPriority w:val="0"/>
    <w:rPr>
      <w:sz w:val="21"/>
    </w:rPr>
  </w:style>
  <w:style w:type="paragraph" w:styleId="7">
    <w:name w:val="Balloon Text"/>
    <w:basedOn w:val="1"/>
    <w:link w:val="18"/>
    <w:semiHidden/>
    <w:unhideWhenUsed/>
    <w:qFormat/>
    <w:uiPriority w:val="99"/>
    <w:rPr>
      <w:sz w:val="18"/>
      <w:szCs w:val="18"/>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rPr>
      <w:sz w:val="18"/>
    </w:rPr>
  </w:style>
  <w:style w:type="character" w:styleId="14">
    <w:name w:val="annotation reference"/>
    <w:basedOn w:val="12"/>
    <w:semiHidden/>
    <w:unhideWhenUsed/>
    <w:qFormat/>
    <w:uiPriority w:val="99"/>
    <w:rPr>
      <w:sz w:val="21"/>
      <w:szCs w:val="21"/>
    </w:rPr>
  </w:style>
  <w:style w:type="character" w:customStyle="1" w:styleId="15">
    <w:name w:val="批注文字 Char"/>
    <w:basedOn w:val="12"/>
    <w:link w:val="4"/>
    <w:qFormat/>
    <w:uiPriority w:val="0"/>
    <w:rPr>
      <w:rFonts w:ascii="Calibri" w:hAnsi="Calibri" w:eastAsia="宋体" w:cs="Times New Roman"/>
      <w:kern w:val="0"/>
      <w:sz w:val="20"/>
      <w:szCs w:val="20"/>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semiHidden/>
    <w:qFormat/>
    <w:uiPriority w:val="99"/>
    <w:rPr>
      <w:sz w:val="18"/>
      <w:szCs w:val="18"/>
    </w:rPr>
  </w:style>
  <w:style w:type="character" w:customStyle="1" w:styleId="18">
    <w:name w:val="批注框文本 Char"/>
    <w:basedOn w:val="12"/>
    <w:link w:val="7"/>
    <w:semiHidden/>
    <w:qFormat/>
    <w:uiPriority w:val="99"/>
    <w:rPr>
      <w:sz w:val="18"/>
      <w:szCs w:val="18"/>
    </w:rPr>
  </w:style>
  <w:style w:type="paragraph" w:styleId="19">
    <w:name w:val="List Paragraph"/>
    <w:basedOn w:val="1"/>
    <w:qFormat/>
    <w:uiPriority w:val="72"/>
    <w:pPr>
      <w:ind w:firstLine="420" w:firstLineChars="200"/>
    </w:pPr>
  </w:style>
  <w:style w:type="paragraph" w:customStyle="1" w:styleId="20">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A3DC1-9C72-42EF-97D1-157B10E24FF3}">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12</Pages>
  <Words>681</Words>
  <Characters>3885</Characters>
  <Lines>32</Lines>
  <Paragraphs>9</Paragraphs>
  <TotalTime>4</TotalTime>
  <ScaleCrop>false</ScaleCrop>
  <LinksUpToDate>false</LinksUpToDate>
  <CharactersWithSpaces>4557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2019-03-26T06:52:00Z</dcterms:created>
  <dc:creator>Administrator</dc:creator>
  <cp:lastModifiedBy>林文宝</cp:lastModifiedBy>
  <cp:lastPrinted>2021-03-23T06:29:00Z</cp:lastPrinted>
  <dcterms:modified xsi:type="dcterms:W3CDTF">2021-04-26T02:47:44Z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B3B93538A73E4B8AB5DDAD82B933BCAB</vt:lpwstr>
  </property>
</Properties>
</file>